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EA0" w:rsidRDefault="006473F3">
      <w:r>
        <w:rPr>
          <w:noProof/>
        </w:rPr>
        <w:drawing>
          <wp:inline distT="0" distB="0" distL="0" distR="0">
            <wp:extent cx="5924550" cy="14668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5924550" cy="1466850"/>
                    </a:xfrm>
                    <a:prstGeom prst="rect">
                      <a:avLst/>
                    </a:prstGeom>
                    <a:noFill/>
                    <a:ln w="9525">
                      <a:noFill/>
                      <a:miter lim="800000"/>
                      <a:headEnd/>
                      <a:tailEnd/>
                    </a:ln>
                  </pic:spPr>
                </pic:pic>
              </a:graphicData>
            </a:graphic>
          </wp:inline>
        </w:drawing>
      </w:r>
    </w:p>
    <w:p w:rsidR="006473F3" w:rsidRDefault="006473F3"/>
    <w:p w:rsidR="006473F3" w:rsidRDefault="006473F3" w:rsidP="006473F3">
      <w:pPr>
        <w:pStyle w:val="NoSpacing"/>
      </w:pPr>
      <w:r>
        <w:t>July 13, 2009</w:t>
      </w:r>
    </w:p>
    <w:p w:rsidR="006473F3" w:rsidRDefault="006473F3" w:rsidP="006473F3">
      <w:pPr>
        <w:pStyle w:val="NoSpacing"/>
      </w:pPr>
    </w:p>
    <w:p w:rsidR="006473F3" w:rsidRDefault="006473F3" w:rsidP="006473F3">
      <w:pPr>
        <w:pStyle w:val="NoSpacing"/>
      </w:pPr>
    </w:p>
    <w:p w:rsidR="006473F3" w:rsidRDefault="006473F3" w:rsidP="006473F3">
      <w:pPr>
        <w:pStyle w:val="NoSpacing"/>
      </w:pPr>
    </w:p>
    <w:p w:rsidR="006473F3" w:rsidRDefault="006473F3" w:rsidP="006473F3">
      <w:pPr>
        <w:pStyle w:val="NoSpacing"/>
      </w:pPr>
      <w:r>
        <w:t>Sarah Guerrieri, Hearing Clerk</w:t>
      </w:r>
    </w:p>
    <w:p w:rsidR="006473F3" w:rsidRDefault="006473F3" w:rsidP="006473F3">
      <w:pPr>
        <w:pStyle w:val="NoSpacing"/>
      </w:pPr>
      <w:r>
        <w:t xml:space="preserve">United States Senate </w:t>
      </w:r>
    </w:p>
    <w:p w:rsidR="006473F3" w:rsidRDefault="006473F3" w:rsidP="006473F3">
      <w:pPr>
        <w:pStyle w:val="NoSpacing"/>
      </w:pPr>
      <w:r>
        <w:t>Committee on the Judiciary</w:t>
      </w:r>
    </w:p>
    <w:p w:rsidR="006473F3" w:rsidRDefault="006473F3" w:rsidP="006473F3">
      <w:pPr>
        <w:pStyle w:val="NoSpacing"/>
      </w:pPr>
      <w:r>
        <w:t>224 Dirksen Senate Office Building</w:t>
      </w:r>
    </w:p>
    <w:p w:rsidR="006473F3" w:rsidRDefault="006473F3" w:rsidP="006473F3">
      <w:pPr>
        <w:pStyle w:val="NoSpacing"/>
      </w:pPr>
      <w:r>
        <w:t>Washington D.C.  20510</w:t>
      </w:r>
    </w:p>
    <w:p w:rsidR="006473F3" w:rsidRDefault="006473F3" w:rsidP="006473F3">
      <w:pPr>
        <w:pStyle w:val="NoSpacing"/>
      </w:pPr>
    </w:p>
    <w:p w:rsidR="006473F3" w:rsidRDefault="006473F3" w:rsidP="006473F3">
      <w:pPr>
        <w:pStyle w:val="NoSpacing"/>
      </w:pPr>
      <w:r>
        <w:t>Dear Ms. Guerrieri:</w:t>
      </w:r>
    </w:p>
    <w:p w:rsidR="006473F3" w:rsidRDefault="006473F3" w:rsidP="006473F3">
      <w:pPr>
        <w:pStyle w:val="NoSpacing"/>
      </w:pPr>
    </w:p>
    <w:p w:rsidR="006473F3" w:rsidRDefault="006473F3" w:rsidP="006473F3">
      <w:pPr>
        <w:pStyle w:val="NoSpacing"/>
      </w:pPr>
      <w:r>
        <w:t xml:space="preserve">Please find enclosed my responses to written questions from Committee members.  </w:t>
      </w:r>
    </w:p>
    <w:p w:rsidR="006473F3" w:rsidRDefault="006473F3" w:rsidP="006473F3">
      <w:pPr>
        <w:pStyle w:val="NoSpacing"/>
      </w:pPr>
    </w:p>
    <w:p w:rsidR="006473F3" w:rsidRDefault="006473F3" w:rsidP="006473F3">
      <w:pPr>
        <w:pStyle w:val="NoSpacing"/>
      </w:pPr>
      <w:r>
        <w:t>Thank you for your assistance with the record of my testimony.</w:t>
      </w:r>
    </w:p>
    <w:p w:rsidR="006473F3" w:rsidRDefault="006473F3" w:rsidP="006473F3">
      <w:pPr>
        <w:pStyle w:val="NoSpacing"/>
      </w:pPr>
    </w:p>
    <w:p w:rsidR="006473F3" w:rsidRDefault="006473F3" w:rsidP="006473F3">
      <w:pPr>
        <w:pStyle w:val="NoSpacing"/>
      </w:pPr>
      <w:r>
        <w:t>Sincerely yours,</w:t>
      </w:r>
    </w:p>
    <w:p w:rsidR="006473F3" w:rsidRDefault="006473F3" w:rsidP="006473F3">
      <w:pPr>
        <w:pStyle w:val="NoSpacing"/>
      </w:pPr>
    </w:p>
    <w:p w:rsidR="006473F3" w:rsidRDefault="006473F3" w:rsidP="006473F3">
      <w:pPr>
        <w:pStyle w:val="NoSpacing"/>
      </w:pPr>
    </w:p>
    <w:p w:rsidR="006473F3" w:rsidRDefault="006473F3" w:rsidP="006473F3">
      <w:pPr>
        <w:pStyle w:val="NoSpacing"/>
      </w:pPr>
    </w:p>
    <w:p w:rsidR="006473F3" w:rsidRDefault="006473F3" w:rsidP="006473F3">
      <w:pPr>
        <w:pStyle w:val="NoSpacing"/>
      </w:pPr>
      <w:r>
        <w:t xml:space="preserve">Karen </w:t>
      </w:r>
      <w:proofErr w:type="spellStart"/>
      <w:r>
        <w:t>Tronsgard</w:t>
      </w:r>
      <w:proofErr w:type="spellEnd"/>
      <w:r>
        <w:t>-Scott</w:t>
      </w:r>
    </w:p>
    <w:p w:rsidR="006473F3" w:rsidRDefault="006473F3" w:rsidP="006473F3">
      <w:pPr>
        <w:pStyle w:val="NoSpacing"/>
      </w:pPr>
      <w:r>
        <w:t>Director</w:t>
      </w:r>
    </w:p>
    <w:p w:rsidR="006473F3" w:rsidRDefault="006473F3" w:rsidP="006473F3">
      <w:pPr>
        <w:pStyle w:val="NoSpacing"/>
      </w:pPr>
    </w:p>
    <w:p w:rsidR="006473F3" w:rsidRDefault="006473F3" w:rsidP="006473F3">
      <w:pPr>
        <w:pStyle w:val="NoSpacing"/>
      </w:pPr>
      <w:proofErr w:type="gramStart"/>
      <w:r>
        <w:t>Encl.</w:t>
      </w:r>
      <w:proofErr w:type="gramEnd"/>
    </w:p>
    <w:p w:rsidR="006473F3" w:rsidRDefault="006473F3" w:rsidP="006473F3">
      <w:pPr>
        <w:pStyle w:val="NoSpacing"/>
      </w:pPr>
    </w:p>
    <w:p w:rsidR="006473F3" w:rsidRDefault="006473F3" w:rsidP="006473F3">
      <w:pPr>
        <w:pStyle w:val="NoSpacing"/>
      </w:pPr>
    </w:p>
    <w:p w:rsidR="006473F3" w:rsidRDefault="006473F3" w:rsidP="006473F3">
      <w:pPr>
        <w:pStyle w:val="NoSpacing"/>
      </w:pPr>
    </w:p>
    <w:p w:rsidR="006473F3" w:rsidRDefault="006473F3" w:rsidP="006473F3">
      <w:pPr>
        <w:pStyle w:val="NoSpacing"/>
      </w:pPr>
    </w:p>
    <w:p w:rsidR="006473F3" w:rsidRDefault="006473F3" w:rsidP="006473F3">
      <w:pPr>
        <w:pStyle w:val="NoSpacing"/>
      </w:pPr>
    </w:p>
    <w:p w:rsidR="006473F3" w:rsidRDefault="006473F3" w:rsidP="006473F3">
      <w:pPr>
        <w:pStyle w:val="NoSpacing"/>
      </w:pPr>
    </w:p>
    <w:p w:rsidR="006473F3" w:rsidRDefault="006473F3" w:rsidP="006473F3">
      <w:pPr>
        <w:pStyle w:val="NoSpacing"/>
      </w:pPr>
    </w:p>
    <w:p w:rsidR="006473F3" w:rsidRDefault="006473F3" w:rsidP="006473F3">
      <w:pPr>
        <w:pStyle w:val="NoSpacing"/>
      </w:pPr>
    </w:p>
    <w:p w:rsidR="006473F3" w:rsidRDefault="006473F3" w:rsidP="006473F3">
      <w:pPr>
        <w:pStyle w:val="NoSpacing"/>
      </w:pPr>
    </w:p>
    <w:p w:rsidR="006473F3" w:rsidRDefault="006473F3" w:rsidP="006473F3">
      <w:pPr>
        <w:pStyle w:val="NoSpacing"/>
      </w:pPr>
      <w:r>
        <w:rPr>
          <w:noProof/>
        </w:rPr>
        <w:drawing>
          <wp:inline distT="0" distB="0" distL="0" distR="0">
            <wp:extent cx="5895975" cy="228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srcRect/>
                    <a:stretch>
                      <a:fillRect/>
                    </a:stretch>
                  </pic:blipFill>
                  <pic:spPr bwMode="auto">
                    <a:xfrm>
                      <a:off x="0" y="0"/>
                      <a:ext cx="5895975" cy="228600"/>
                    </a:xfrm>
                    <a:prstGeom prst="rect">
                      <a:avLst/>
                    </a:prstGeom>
                    <a:noFill/>
                    <a:ln w="9525">
                      <a:noFill/>
                      <a:miter lim="800000"/>
                      <a:headEnd/>
                      <a:tailEnd/>
                    </a:ln>
                  </pic:spPr>
                </pic:pic>
              </a:graphicData>
            </a:graphic>
          </wp:inline>
        </w:drawing>
      </w:r>
    </w:p>
    <w:p w:rsidR="006473F3" w:rsidRPr="00BE3035" w:rsidRDefault="006473F3" w:rsidP="006473F3">
      <w:pPr>
        <w:pStyle w:val="NoSpacing"/>
        <w:rPr>
          <w:rFonts w:ascii="Times New Roman" w:hAnsi="Times New Roman"/>
          <w:b/>
          <w:sz w:val="28"/>
          <w:szCs w:val="28"/>
        </w:rPr>
      </w:pPr>
      <w:r>
        <w:rPr>
          <w:rFonts w:ascii="Times New Roman" w:hAnsi="Times New Roman"/>
          <w:sz w:val="28"/>
          <w:szCs w:val="28"/>
        </w:rPr>
        <w:lastRenderedPageBreak/>
        <w:t>Q1.   Taking from the same article I asked Ms. Pierce about in the first panel, m</w:t>
      </w:r>
      <w:r w:rsidRPr="009A0CAC">
        <w:rPr>
          <w:rFonts w:ascii="Times New Roman" w:hAnsi="Times New Roman"/>
          <w:sz w:val="28"/>
          <w:szCs w:val="28"/>
        </w:rPr>
        <w:t>any scholars have argued that the popular notion of crime rates going up in a bad economy is just a myth.  However, David Kennedy of the John Jay College of Criminal Studies suggests that a troubled household with a history of domestic violence is much more likely to be further strained during an economic downturn.</w:t>
      </w:r>
      <w:r w:rsidRPr="00BE3035">
        <w:rPr>
          <w:rFonts w:ascii="Times New Roman" w:hAnsi="Times New Roman"/>
          <w:sz w:val="28"/>
          <w:szCs w:val="28"/>
        </w:rPr>
        <w:t xml:space="preserve"> </w:t>
      </w:r>
      <w:r w:rsidRPr="00BE3035">
        <w:rPr>
          <w:rFonts w:ascii="Times New Roman" w:hAnsi="Times New Roman"/>
          <w:b/>
          <w:sz w:val="28"/>
          <w:szCs w:val="28"/>
        </w:rPr>
        <w:t xml:space="preserve">Do you agree with Professor Kennedy’s assessment that domestic violence may occur more frequently during an economic recession?  </w:t>
      </w:r>
      <w:r w:rsidRPr="00AC69BE">
        <w:rPr>
          <w:rFonts w:ascii="Times New Roman" w:hAnsi="Times New Roman"/>
          <w:b/>
          <w:sz w:val="28"/>
          <w:szCs w:val="28"/>
        </w:rPr>
        <w:t>Have you noticed during this economic downturn or past periods of economic trouble that the number of incidents and severity of those incidents of domestic violence have increased?</w:t>
      </w:r>
      <w:r>
        <w:rPr>
          <w:rFonts w:ascii="Times New Roman" w:hAnsi="Times New Roman"/>
          <w:b/>
          <w:sz w:val="28"/>
          <w:szCs w:val="28"/>
        </w:rPr>
        <w:t xml:space="preserve">  </w:t>
      </w:r>
      <w:r w:rsidRPr="00AC69BE">
        <w:rPr>
          <w:rFonts w:ascii="Times New Roman" w:hAnsi="Times New Roman"/>
          <w:b/>
          <w:sz w:val="28"/>
          <w:szCs w:val="28"/>
        </w:rPr>
        <w:t>Have you noticed a drop-off in state funding of and charitable giving to programs devoted to victims of domestic abuse and sexual abuse and assault?</w:t>
      </w:r>
    </w:p>
    <w:p w:rsidR="006473F3" w:rsidRDefault="006473F3" w:rsidP="006473F3">
      <w:pPr>
        <w:pStyle w:val="NoSpacing"/>
        <w:rPr>
          <w:rFonts w:ascii="Times New Roman" w:hAnsi="Times New Roman"/>
          <w:sz w:val="28"/>
          <w:szCs w:val="28"/>
        </w:rPr>
      </w:pPr>
    </w:p>
    <w:p w:rsidR="006473F3" w:rsidRPr="00794C7D" w:rsidRDefault="006473F3" w:rsidP="006473F3">
      <w:pPr>
        <w:pStyle w:val="NoSpacing"/>
        <w:rPr>
          <w:rFonts w:ascii="Times New Roman" w:hAnsi="Times New Roman"/>
          <w:sz w:val="28"/>
          <w:szCs w:val="28"/>
        </w:rPr>
      </w:pPr>
      <w:r w:rsidRPr="00794C7D">
        <w:rPr>
          <w:rFonts w:ascii="Times New Roman" w:hAnsi="Times New Roman"/>
          <w:sz w:val="28"/>
          <w:szCs w:val="28"/>
        </w:rPr>
        <w:t>The National Institute of Justice has supported studies addressing this issue.  Researchers in one study found a strong relationship between couples worried about financial strain (</w:t>
      </w:r>
      <w:r w:rsidRPr="00794C7D">
        <w:rPr>
          <w:rStyle w:val="Emphasis"/>
          <w:rFonts w:ascii="Times New Roman" w:hAnsi="Times New Roman"/>
          <w:sz w:val="28"/>
          <w:szCs w:val="28"/>
        </w:rPr>
        <w:t>subjective</w:t>
      </w:r>
      <w:r w:rsidRPr="00794C7D">
        <w:rPr>
          <w:rFonts w:ascii="Times New Roman" w:hAnsi="Times New Roman"/>
          <w:sz w:val="28"/>
          <w:szCs w:val="28"/>
        </w:rPr>
        <w:t xml:space="preserve"> feelings of financial strain) and the likelihood of intimate partner violence.</w:t>
      </w:r>
      <w:r>
        <w:rPr>
          <w:rFonts w:ascii="Times New Roman" w:hAnsi="Times New Roman"/>
          <w:sz w:val="28"/>
          <w:szCs w:val="28"/>
        </w:rPr>
        <w:t xml:space="preserve">  In another study, researchers found that repeat victimization of women is more frequent in couples feeling financial strain</w:t>
      </w:r>
      <w:r w:rsidRPr="00794C7D">
        <w:rPr>
          <w:rFonts w:ascii="Times New Roman" w:hAnsi="Times New Roman"/>
          <w:sz w:val="28"/>
          <w:szCs w:val="28"/>
        </w:rPr>
        <w:t>.  The choice to stay or leave violent relationships may be based on the decision that a partner’s economic contribution to the relationship outweighs the risk of violence. It also may compel women to live with men’s violent behavior rather than seek help or take other steps to leave the violent relationship.</w:t>
      </w:r>
      <w:r>
        <w:rPr>
          <w:rFonts w:ascii="Times New Roman" w:hAnsi="Times New Roman"/>
          <w:sz w:val="28"/>
          <w:szCs w:val="28"/>
        </w:rPr>
        <w:t xml:space="preserve">  Yet another</w:t>
      </w:r>
      <w:r w:rsidRPr="00794C7D">
        <w:rPr>
          <w:rFonts w:ascii="Times New Roman" w:hAnsi="Times New Roman"/>
          <w:sz w:val="28"/>
          <w:szCs w:val="28"/>
        </w:rPr>
        <w:t xml:space="preserve"> study showed that for couples where the male was always employed, the rate of intimate partner violence was </w:t>
      </w:r>
      <w:r w:rsidRPr="00794C7D">
        <w:rPr>
          <w:rStyle w:val="Strong"/>
          <w:rFonts w:ascii="Times New Roman" w:hAnsi="Times New Roman"/>
          <w:sz w:val="28"/>
          <w:szCs w:val="28"/>
        </w:rPr>
        <w:t>4.7 percent</w:t>
      </w:r>
      <w:r w:rsidRPr="00794C7D">
        <w:rPr>
          <w:rFonts w:ascii="Times New Roman" w:hAnsi="Times New Roman"/>
          <w:sz w:val="28"/>
          <w:szCs w:val="28"/>
        </w:rPr>
        <w:t xml:space="preserve">. When men experienced one period of unemployment the rate rose to </w:t>
      </w:r>
      <w:r w:rsidRPr="00794C7D">
        <w:rPr>
          <w:rStyle w:val="Strong"/>
          <w:rFonts w:ascii="Times New Roman" w:hAnsi="Times New Roman"/>
          <w:sz w:val="28"/>
          <w:szCs w:val="28"/>
        </w:rPr>
        <w:t>7.5 percent</w:t>
      </w:r>
      <w:r w:rsidRPr="00794C7D">
        <w:rPr>
          <w:rFonts w:ascii="Times New Roman" w:hAnsi="Times New Roman"/>
          <w:sz w:val="28"/>
          <w:szCs w:val="28"/>
        </w:rPr>
        <w:t xml:space="preserve"> and when men experienced two or more periods of unemployment the rate of intimate partner violence rose to </w:t>
      </w:r>
      <w:r w:rsidRPr="00794C7D">
        <w:rPr>
          <w:rStyle w:val="Strong"/>
          <w:rFonts w:ascii="Times New Roman" w:hAnsi="Times New Roman"/>
          <w:sz w:val="28"/>
          <w:szCs w:val="28"/>
        </w:rPr>
        <w:t>12.3 percent</w:t>
      </w:r>
      <w:r w:rsidRPr="00794C7D">
        <w:rPr>
          <w:rFonts w:ascii="Times New Roman" w:hAnsi="Times New Roman"/>
          <w:sz w:val="28"/>
          <w:szCs w:val="28"/>
        </w:rPr>
        <w:t xml:space="preserve">. </w:t>
      </w:r>
      <w:r>
        <w:rPr>
          <w:rFonts w:ascii="Times New Roman" w:hAnsi="Times New Roman"/>
          <w:sz w:val="28"/>
          <w:szCs w:val="28"/>
        </w:rPr>
        <w:t xml:space="preserve">  It is important to note, though, that economic distress is an exacerbating factor for domestic violence, and it may be one of several factors exacerbating an existing predilection for perpetration of such violence.</w:t>
      </w:r>
    </w:p>
    <w:p w:rsidR="006473F3" w:rsidRDefault="007E3797" w:rsidP="006473F3">
      <w:pPr>
        <w:pStyle w:val="NoSpacing"/>
        <w:rPr>
          <w:rFonts w:ascii="Times New Roman" w:hAnsi="Times New Roman"/>
          <w:sz w:val="28"/>
          <w:szCs w:val="28"/>
        </w:rPr>
      </w:pPr>
      <w:hyperlink r:id="rId6" w:history="1">
        <w:r w:rsidR="006473F3" w:rsidRPr="002D51BC">
          <w:rPr>
            <w:rStyle w:val="Hyperlink"/>
            <w:rFonts w:ascii="Times New Roman" w:hAnsi="Times New Roman"/>
            <w:sz w:val="28"/>
            <w:szCs w:val="28"/>
          </w:rPr>
          <w:t>http://www.ojp.usdoj.gov/nij/topics/crime/intimate-partner-violence/economic-distress.htm</w:t>
        </w:r>
      </w:hyperlink>
    </w:p>
    <w:p w:rsidR="006473F3" w:rsidRPr="00794C7D" w:rsidRDefault="006473F3" w:rsidP="006473F3">
      <w:pPr>
        <w:pStyle w:val="NoSpacing"/>
        <w:rPr>
          <w:rFonts w:ascii="Times New Roman" w:hAnsi="Times New Roman"/>
          <w:sz w:val="28"/>
          <w:szCs w:val="28"/>
        </w:rPr>
      </w:pPr>
    </w:p>
    <w:p w:rsidR="006473F3" w:rsidRDefault="006473F3" w:rsidP="006473F3">
      <w:pPr>
        <w:pStyle w:val="NoSpacing"/>
        <w:rPr>
          <w:rFonts w:ascii="Times New Roman" w:hAnsi="Times New Roman"/>
          <w:sz w:val="28"/>
          <w:szCs w:val="28"/>
        </w:rPr>
      </w:pPr>
      <w:r>
        <w:rPr>
          <w:rFonts w:ascii="Times New Roman" w:hAnsi="Times New Roman"/>
          <w:sz w:val="28"/>
          <w:szCs w:val="28"/>
        </w:rPr>
        <w:t xml:space="preserve">Q2.  How do you thinking VAWA funding is best utilized moving forward?  </w:t>
      </w:r>
    </w:p>
    <w:p w:rsidR="006473F3" w:rsidRDefault="006473F3" w:rsidP="006473F3">
      <w:pPr>
        <w:pStyle w:val="NoSpacing"/>
        <w:rPr>
          <w:rFonts w:ascii="Times New Roman" w:hAnsi="Times New Roman"/>
          <w:sz w:val="28"/>
          <w:szCs w:val="28"/>
        </w:rPr>
      </w:pPr>
    </w:p>
    <w:p w:rsidR="006473F3" w:rsidRDefault="006473F3" w:rsidP="006473F3">
      <w:pPr>
        <w:pStyle w:val="NoSpacing"/>
        <w:rPr>
          <w:rFonts w:ascii="Times New Roman" w:hAnsi="Times New Roman"/>
          <w:sz w:val="28"/>
          <w:szCs w:val="28"/>
        </w:rPr>
      </w:pPr>
      <w:r>
        <w:rPr>
          <w:rFonts w:ascii="Times New Roman" w:hAnsi="Times New Roman"/>
          <w:sz w:val="28"/>
          <w:szCs w:val="28"/>
        </w:rPr>
        <w:t xml:space="preserve">VAWA Stimulus funding has turned out to be a significantly important resource, as the need for domestic violence victim services increases in this economic crisis.  As the need has grown, the funding support has grown, also.  Basic VAWA funding is equally crucial to maintain core services and saving jobs, even as VAWA Stimulus funding supports an increased demand for services across the country. All of VAWA’s authorized funding streams are of critical importance to </w:t>
      </w:r>
      <w:r>
        <w:rPr>
          <w:rFonts w:ascii="Times New Roman" w:hAnsi="Times New Roman"/>
          <w:sz w:val="28"/>
          <w:szCs w:val="28"/>
        </w:rPr>
        <w:lastRenderedPageBreak/>
        <w:t xml:space="preserve">programs across the country, but the STOP and LAV programs are especially helpful to victims of domestic violence.  Supporting greater authorization levels for them—WITHOUT CUTTING OTHER IMPORTANT VAWA GRANT PROGRAMS—will help ensure that victims of domestic violence, dating violence, sexual assault and stalking will receive the enhanced services they need. </w:t>
      </w:r>
    </w:p>
    <w:p w:rsidR="006473F3" w:rsidRDefault="006473F3" w:rsidP="006473F3">
      <w:pPr>
        <w:pStyle w:val="NoSpacing"/>
        <w:rPr>
          <w:rFonts w:ascii="Times New Roman" w:hAnsi="Times New Roman"/>
          <w:sz w:val="28"/>
          <w:szCs w:val="28"/>
        </w:rPr>
      </w:pPr>
    </w:p>
    <w:p w:rsidR="006473F3" w:rsidRPr="009925DB" w:rsidRDefault="006473F3" w:rsidP="006473F3">
      <w:pPr>
        <w:pStyle w:val="NoSpacing"/>
        <w:rPr>
          <w:rFonts w:ascii="Times New Roman" w:hAnsi="Times New Roman"/>
          <w:sz w:val="28"/>
          <w:szCs w:val="28"/>
        </w:rPr>
      </w:pPr>
      <w:r>
        <w:rPr>
          <w:rFonts w:ascii="Times New Roman" w:hAnsi="Times New Roman"/>
          <w:sz w:val="28"/>
          <w:szCs w:val="28"/>
        </w:rPr>
        <w:t xml:space="preserve">Q3.  What should our top priorities be in strengthening the VAWA program?  </w:t>
      </w:r>
    </w:p>
    <w:p w:rsidR="006473F3" w:rsidRDefault="006473F3" w:rsidP="006473F3">
      <w:pPr>
        <w:rPr>
          <w:rFonts w:ascii="Times New Roman" w:hAnsi="Times New Roman"/>
          <w:sz w:val="28"/>
          <w:szCs w:val="28"/>
        </w:rPr>
      </w:pPr>
    </w:p>
    <w:p w:rsidR="006473F3" w:rsidRPr="005E12BF" w:rsidRDefault="006473F3" w:rsidP="006473F3">
      <w:pPr>
        <w:rPr>
          <w:rFonts w:ascii="Times New Roman" w:hAnsi="Times New Roman"/>
          <w:sz w:val="28"/>
          <w:szCs w:val="28"/>
        </w:rPr>
      </w:pPr>
      <w:r>
        <w:rPr>
          <w:rFonts w:ascii="Times New Roman" w:hAnsi="Times New Roman"/>
          <w:sz w:val="28"/>
          <w:szCs w:val="28"/>
        </w:rPr>
        <w:t>Unfortunately, there is high turnover among helping professionals in the fields of domestic violence, dating violence, sexual assault and stalking.  Training of new judges, prosecutors, law enforcement officers, lawyers, probation and parole officers and other justice system personnel is crucial to maintaining the high standards for victim safety set out in VAWA.  Additionally, VAWA’s funding goes primarily to the justice system, even the many victims of domestic violence, dating violence, sexual assault and stalking may never reach out to the justice system for help.  The many VAWA 2005 programs supporting specialized victims services (e.g., services for children and youth and prevention) have never been funded, and it is important that they be reauthorized so that, in future years, it is still possible to fund them.  The state domestic violence coalitions have stated that the highest priorities for them are funding core resources in the justice and victim services systems through STOP and increasing the availability of Legal Assistance for Victims funding.  Firearms are also a crucial issue in domestic violence cases: we need better enforcement of the federal firearms prohibitions in domestic violence cases.</w:t>
      </w:r>
    </w:p>
    <w:p w:rsidR="006473F3" w:rsidRDefault="006473F3" w:rsidP="006473F3">
      <w:pPr>
        <w:pStyle w:val="NoSpacing"/>
      </w:pPr>
    </w:p>
    <w:sectPr w:rsidR="006473F3" w:rsidSect="00102EA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6473F3"/>
    <w:rsid w:val="00102EA0"/>
    <w:rsid w:val="00430680"/>
    <w:rsid w:val="004849F6"/>
    <w:rsid w:val="004C791D"/>
    <w:rsid w:val="006473F3"/>
    <w:rsid w:val="007D4825"/>
    <w:rsid w:val="007E3797"/>
    <w:rsid w:val="00B21EAC"/>
    <w:rsid w:val="00B570F5"/>
    <w:rsid w:val="00B70646"/>
    <w:rsid w:val="00C006C2"/>
    <w:rsid w:val="00D25F72"/>
    <w:rsid w:val="00DC0B65"/>
    <w:rsid w:val="00ED54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heme="minorHAnsi" w:hAnsi="Cambria" w:cstheme="minorBidi"/>
        <w:sz w:val="24"/>
        <w:szCs w:val="22"/>
        <w:lang w:val="en-US"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6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6473F3"/>
    <w:pPr>
      <w:spacing w:after="0"/>
    </w:pPr>
  </w:style>
  <w:style w:type="character" w:styleId="Hyperlink">
    <w:name w:val="Hyperlink"/>
    <w:basedOn w:val="DefaultParagraphFont"/>
    <w:rsid w:val="006473F3"/>
    <w:rPr>
      <w:color w:val="0000FF"/>
      <w:u w:val="single"/>
    </w:rPr>
  </w:style>
  <w:style w:type="character" w:styleId="Emphasis">
    <w:name w:val="Emphasis"/>
    <w:basedOn w:val="DefaultParagraphFont"/>
    <w:qFormat/>
    <w:rsid w:val="006473F3"/>
    <w:rPr>
      <w:i/>
      <w:iCs/>
    </w:rPr>
  </w:style>
  <w:style w:type="character" w:styleId="Strong">
    <w:name w:val="Strong"/>
    <w:basedOn w:val="DefaultParagraphFont"/>
    <w:qFormat/>
    <w:rsid w:val="006473F3"/>
    <w:rPr>
      <w:b/>
      <w:bCs/>
    </w:rPr>
  </w:style>
  <w:style w:type="paragraph" w:styleId="BalloonText">
    <w:name w:val="Balloon Text"/>
    <w:basedOn w:val="Normal"/>
    <w:link w:val="BalloonTextChar"/>
    <w:uiPriority w:val="99"/>
    <w:semiHidden/>
    <w:unhideWhenUsed/>
    <w:rsid w:val="00B21EA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1E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jp.usdoj.gov/nij/topics/crime/intimate-partner-violence/economic-distress.htm"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SarahG</cp:lastModifiedBy>
  <cp:revision>2</cp:revision>
  <cp:lastPrinted>2009-07-13T15:26:00Z</cp:lastPrinted>
  <dcterms:created xsi:type="dcterms:W3CDTF">2009-07-13T22:15:00Z</dcterms:created>
  <dcterms:modified xsi:type="dcterms:W3CDTF">2009-07-13T22:15:00Z</dcterms:modified>
</cp:coreProperties>
</file>