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Statement of Senator </w:t>
      </w:r>
      <w:r>
        <w:rPr>
          <w:rFonts w:asciiTheme="majorHAnsi" w:hAnsiTheme="majorHAnsi" w:cs="Times New Roman"/>
          <w:b/>
          <w:bCs/>
          <w:sz w:val="28"/>
          <w:szCs w:val="28"/>
          <w:lang w:val="en-CA"/>
        </w:rPr>
        <w:t>Chuck Grassley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Before the Committee on the Judiciary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On the Nominations of:  </w:t>
      </w:r>
    </w:p>
    <w:p w:rsidR="005175CE" w:rsidRPr="00272CA7" w:rsidRDefault="005175CE" w:rsidP="005175CE">
      <w:pPr>
        <w:rPr>
          <w:rFonts w:asciiTheme="majorHAnsi" w:hAnsiTheme="majorHAnsi" w:cs="Times New Roman"/>
          <w:bCs/>
          <w:i/>
          <w:sz w:val="26"/>
          <w:szCs w:val="26"/>
        </w:rPr>
      </w:pPr>
    </w:p>
    <w:p w:rsidR="005175CE" w:rsidRPr="00272CA7" w:rsidRDefault="005175CE" w:rsidP="005175CE">
      <w:pPr>
        <w:rPr>
          <w:rFonts w:asciiTheme="majorHAnsi" w:hAnsiTheme="majorHAnsi" w:cs="Times New Roman"/>
          <w:i/>
          <w:sz w:val="28"/>
          <w:szCs w:val="28"/>
        </w:rPr>
      </w:pPr>
    </w:p>
    <w:p w:rsidR="005541A4" w:rsidRPr="005541A4" w:rsidRDefault="005541A4" w:rsidP="005541A4">
      <w:pPr>
        <w:rPr>
          <w:rFonts w:asciiTheme="majorHAnsi" w:hAnsiTheme="majorHAnsi" w:cs="Times New Roman"/>
          <w:i/>
          <w:sz w:val="28"/>
          <w:szCs w:val="28"/>
        </w:rPr>
      </w:pPr>
      <w:r w:rsidRPr="005541A4">
        <w:rPr>
          <w:rFonts w:asciiTheme="majorHAnsi" w:hAnsiTheme="majorHAnsi" w:cs="Times New Roman"/>
          <w:i/>
          <w:sz w:val="28"/>
          <w:szCs w:val="28"/>
        </w:rPr>
        <w:t xml:space="preserve">Frank Paul </w:t>
      </w:r>
      <w:proofErr w:type="spellStart"/>
      <w:r w:rsidRPr="005541A4">
        <w:rPr>
          <w:rFonts w:asciiTheme="majorHAnsi" w:hAnsiTheme="majorHAnsi" w:cs="Times New Roman"/>
          <w:i/>
          <w:sz w:val="28"/>
          <w:szCs w:val="28"/>
        </w:rPr>
        <w:t>Geraci</w:t>
      </w:r>
      <w:proofErr w:type="spellEnd"/>
      <w:r w:rsidRPr="005541A4">
        <w:rPr>
          <w:rFonts w:asciiTheme="majorHAnsi" w:hAnsiTheme="majorHAnsi" w:cs="Times New Roman"/>
          <w:i/>
          <w:sz w:val="28"/>
          <w:szCs w:val="28"/>
        </w:rPr>
        <w:t>, Jr., to be United States District Judge for the Western District of New York</w:t>
      </w:r>
    </w:p>
    <w:p w:rsidR="005541A4" w:rsidRPr="005541A4" w:rsidRDefault="005541A4" w:rsidP="005541A4">
      <w:pPr>
        <w:rPr>
          <w:rFonts w:asciiTheme="majorHAnsi" w:hAnsiTheme="majorHAnsi" w:cs="Times New Roman"/>
          <w:i/>
          <w:sz w:val="28"/>
          <w:szCs w:val="28"/>
        </w:rPr>
      </w:pPr>
    </w:p>
    <w:p w:rsidR="005541A4" w:rsidRPr="005541A4" w:rsidRDefault="005541A4" w:rsidP="005541A4">
      <w:pPr>
        <w:rPr>
          <w:rFonts w:asciiTheme="majorHAnsi" w:hAnsiTheme="majorHAnsi" w:cs="Times New Roman"/>
          <w:i/>
          <w:sz w:val="28"/>
          <w:szCs w:val="28"/>
        </w:rPr>
      </w:pPr>
      <w:r w:rsidRPr="005541A4">
        <w:rPr>
          <w:rFonts w:asciiTheme="majorHAnsi" w:hAnsiTheme="majorHAnsi" w:cs="Times New Roman"/>
          <w:i/>
          <w:sz w:val="28"/>
          <w:szCs w:val="28"/>
        </w:rPr>
        <w:t xml:space="preserve">Fernando M. </w:t>
      </w:r>
      <w:proofErr w:type="spellStart"/>
      <w:r w:rsidRPr="005541A4">
        <w:rPr>
          <w:rFonts w:asciiTheme="majorHAnsi" w:hAnsiTheme="majorHAnsi" w:cs="Times New Roman"/>
          <w:i/>
          <w:sz w:val="28"/>
          <w:szCs w:val="28"/>
        </w:rPr>
        <w:t>Olguin</w:t>
      </w:r>
      <w:proofErr w:type="spellEnd"/>
      <w:r w:rsidRPr="005541A4">
        <w:rPr>
          <w:rFonts w:asciiTheme="majorHAnsi" w:hAnsiTheme="majorHAnsi" w:cs="Times New Roman"/>
          <w:i/>
          <w:sz w:val="28"/>
          <w:szCs w:val="28"/>
        </w:rPr>
        <w:t>, to be United States District Judge for the Central District of California</w:t>
      </w:r>
    </w:p>
    <w:p w:rsidR="005541A4" w:rsidRPr="005541A4" w:rsidRDefault="005541A4" w:rsidP="005541A4">
      <w:pPr>
        <w:rPr>
          <w:rFonts w:asciiTheme="majorHAnsi" w:hAnsiTheme="majorHAnsi" w:cs="Times New Roman"/>
          <w:i/>
          <w:sz w:val="28"/>
          <w:szCs w:val="28"/>
        </w:rPr>
      </w:pPr>
    </w:p>
    <w:p w:rsidR="005541A4" w:rsidRPr="005541A4" w:rsidRDefault="005541A4" w:rsidP="005541A4">
      <w:pPr>
        <w:rPr>
          <w:rFonts w:asciiTheme="majorHAnsi" w:hAnsiTheme="majorHAnsi" w:cs="Times New Roman"/>
          <w:i/>
          <w:sz w:val="28"/>
          <w:szCs w:val="28"/>
        </w:rPr>
      </w:pPr>
      <w:proofErr w:type="spellStart"/>
      <w:r w:rsidRPr="005541A4">
        <w:rPr>
          <w:rFonts w:asciiTheme="majorHAnsi" w:hAnsiTheme="majorHAnsi" w:cs="Times New Roman"/>
          <w:i/>
          <w:sz w:val="28"/>
          <w:szCs w:val="28"/>
        </w:rPr>
        <w:t>Malachy</w:t>
      </w:r>
      <w:proofErr w:type="spellEnd"/>
      <w:r w:rsidRPr="005541A4">
        <w:rPr>
          <w:rFonts w:asciiTheme="majorHAnsi" w:hAnsiTheme="majorHAnsi" w:cs="Times New Roman"/>
          <w:i/>
          <w:sz w:val="28"/>
          <w:szCs w:val="28"/>
        </w:rPr>
        <w:t xml:space="preserve"> Edward </w:t>
      </w:r>
      <w:proofErr w:type="spellStart"/>
      <w:r w:rsidRPr="005541A4">
        <w:rPr>
          <w:rFonts w:asciiTheme="majorHAnsi" w:hAnsiTheme="majorHAnsi" w:cs="Times New Roman"/>
          <w:i/>
          <w:sz w:val="28"/>
          <w:szCs w:val="28"/>
        </w:rPr>
        <w:t>Mannion</w:t>
      </w:r>
      <w:proofErr w:type="spellEnd"/>
      <w:r w:rsidRPr="005541A4">
        <w:rPr>
          <w:rFonts w:asciiTheme="majorHAnsi" w:hAnsiTheme="majorHAnsi" w:cs="Times New Roman"/>
          <w:i/>
          <w:sz w:val="28"/>
          <w:szCs w:val="28"/>
        </w:rPr>
        <w:t>, to be United States District Judge for the Middle District of Pennsylvania</w:t>
      </w:r>
    </w:p>
    <w:p w:rsidR="005541A4" w:rsidRPr="005541A4" w:rsidRDefault="005541A4" w:rsidP="005541A4">
      <w:pPr>
        <w:rPr>
          <w:rFonts w:asciiTheme="majorHAnsi" w:hAnsiTheme="majorHAnsi" w:cs="Times New Roman"/>
          <w:i/>
          <w:sz w:val="28"/>
          <w:szCs w:val="28"/>
        </w:rPr>
      </w:pPr>
    </w:p>
    <w:p w:rsidR="005541A4" w:rsidRPr="005541A4" w:rsidRDefault="005541A4" w:rsidP="005541A4">
      <w:pPr>
        <w:rPr>
          <w:rFonts w:asciiTheme="majorHAnsi" w:hAnsiTheme="majorHAnsi" w:cs="Times New Roman"/>
          <w:i/>
          <w:sz w:val="28"/>
          <w:szCs w:val="28"/>
        </w:rPr>
      </w:pPr>
      <w:r w:rsidRPr="005541A4">
        <w:rPr>
          <w:rFonts w:asciiTheme="majorHAnsi" w:hAnsiTheme="majorHAnsi" w:cs="Times New Roman"/>
          <w:i/>
          <w:sz w:val="28"/>
          <w:szCs w:val="28"/>
        </w:rPr>
        <w:t>Matthew W. Brann, to be United States District Judge for the Middle District of Pennsylvania</w:t>
      </w:r>
    </w:p>
    <w:p w:rsidR="005541A4" w:rsidRPr="005541A4" w:rsidRDefault="005541A4" w:rsidP="005541A4">
      <w:pPr>
        <w:rPr>
          <w:rFonts w:asciiTheme="majorHAnsi" w:hAnsiTheme="majorHAnsi" w:cs="Times New Roman"/>
          <w:i/>
          <w:sz w:val="28"/>
          <w:szCs w:val="28"/>
        </w:rPr>
      </w:pPr>
    </w:p>
    <w:p w:rsidR="005541A4" w:rsidRPr="005541A4" w:rsidRDefault="005541A4" w:rsidP="005541A4">
      <w:pPr>
        <w:rPr>
          <w:rFonts w:asciiTheme="majorHAnsi" w:hAnsiTheme="majorHAnsi" w:cs="Times New Roman"/>
          <w:i/>
          <w:sz w:val="28"/>
          <w:szCs w:val="28"/>
        </w:rPr>
      </w:pPr>
      <w:r w:rsidRPr="005541A4">
        <w:rPr>
          <w:rFonts w:asciiTheme="majorHAnsi" w:hAnsiTheme="majorHAnsi" w:cs="Times New Roman"/>
          <w:i/>
          <w:sz w:val="28"/>
          <w:szCs w:val="28"/>
        </w:rPr>
        <w:t xml:space="preserve">Charles R. </w:t>
      </w:r>
      <w:proofErr w:type="spellStart"/>
      <w:r w:rsidRPr="005541A4">
        <w:rPr>
          <w:rFonts w:asciiTheme="majorHAnsi" w:hAnsiTheme="majorHAnsi" w:cs="Times New Roman"/>
          <w:i/>
          <w:sz w:val="28"/>
          <w:szCs w:val="28"/>
        </w:rPr>
        <w:t>Breyer</w:t>
      </w:r>
      <w:proofErr w:type="spellEnd"/>
      <w:r w:rsidRPr="005541A4">
        <w:rPr>
          <w:rFonts w:asciiTheme="majorHAnsi" w:hAnsiTheme="majorHAnsi" w:cs="Times New Roman"/>
          <w:i/>
          <w:sz w:val="28"/>
          <w:szCs w:val="28"/>
        </w:rPr>
        <w:t>, to be a Member of the United States Sentencing Commission</w:t>
      </w:r>
    </w:p>
    <w:p w:rsidR="005541A4" w:rsidRPr="005541A4" w:rsidRDefault="005541A4" w:rsidP="005541A4">
      <w:pPr>
        <w:rPr>
          <w:rFonts w:asciiTheme="majorHAnsi" w:hAnsiTheme="majorHAnsi" w:cs="Times New Roman"/>
          <w:i/>
          <w:sz w:val="28"/>
          <w:szCs w:val="28"/>
        </w:rPr>
      </w:pPr>
    </w:p>
    <w:p w:rsidR="005175CE" w:rsidRDefault="005175CE" w:rsidP="005175CE">
      <w:pPr>
        <w:rPr>
          <w:rFonts w:asciiTheme="majorHAnsi" w:hAnsiTheme="majorHAnsi" w:cs="Times New Roman"/>
          <w:i/>
          <w:sz w:val="28"/>
          <w:szCs w:val="28"/>
        </w:rPr>
      </w:pPr>
    </w:p>
    <w:p w:rsidR="005175CE" w:rsidRDefault="005175CE" w:rsidP="005175CE">
      <w:pPr>
        <w:jc w:val="center"/>
        <w:rPr>
          <w:rFonts w:asciiTheme="majorHAnsi" w:hAnsiTheme="majorHAnsi" w:cs="Times New Roman"/>
          <w:b/>
          <w:sz w:val="28"/>
          <w:szCs w:val="28"/>
        </w:rPr>
      </w:pPr>
    </w:p>
    <w:p w:rsidR="005175CE" w:rsidRDefault="005175CE" w:rsidP="005175CE">
      <w:pPr>
        <w:jc w:val="center"/>
        <w:rPr>
          <w:rFonts w:asciiTheme="majorHAnsi" w:hAnsiTheme="majorHAnsi" w:cs="Times New Roman"/>
          <w:b/>
          <w:sz w:val="28"/>
          <w:szCs w:val="28"/>
        </w:rPr>
      </w:pPr>
      <w:r>
        <w:rPr>
          <w:rFonts w:asciiTheme="majorHAnsi" w:hAnsiTheme="majorHAnsi" w:cs="Times New Roman"/>
          <w:b/>
          <w:sz w:val="28"/>
          <w:szCs w:val="28"/>
        </w:rPr>
        <w:t>June 6, 2012</w:t>
      </w:r>
    </w:p>
    <w:p w:rsidR="005175CE" w:rsidRPr="00272CA7" w:rsidRDefault="005175CE" w:rsidP="005175CE">
      <w:pPr>
        <w:jc w:val="center"/>
        <w:rPr>
          <w:rFonts w:ascii="Times New Roman" w:hAnsi="Times New Roman" w:cs="Times New Roman"/>
          <w:sz w:val="24"/>
          <w:szCs w:val="24"/>
        </w:rPr>
      </w:pPr>
    </w:p>
    <w:p w:rsidR="005175CE" w:rsidRDefault="005175CE" w:rsidP="005175CE"/>
    <w:p w:rsidR="009B7E69" w:rsidRDefault="005175CE"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I join you in welcoming the nominees</w:t>
      </w:r>
      <w:r w:rsidR="004A0F58">
        <w:rPr>
          <w:rFonts w:asciiTheme="majorHAnsi" w:eastAsiaTheme="minorHAnsi" w:hAnsiTheme="majorHAnsi" w:cstheme="minorBidi"/>
          <w:sz w:val="36"/>
          <w:szCs w:val="36"/>
        </w:rPr>
        <w:t>, their friends and families.</w:t>
      </w:r>
      <w:r w:rsidR="00E23792">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 xml:space="preserve"> We have</w:t>
      </w:r>
      <w:r w:rsidR="009567B1">
        <w:rPr>
          <w:rFonts w:asciiTheme="majorHAnsi" w:eastAsiaTheme="minorHAnsi" w:hAnsiTheme="majorHAnsi" w:cstheme="minorBidi"/>
          <w:sz w:val="36"/>
          <w:szCs w:val="36"/>
        </w:rPr>
        <w:t xml:space="preserve"> </w:t>
      </w:r>
      <w:r w:rsidR="005541A4">
        <w:rPr>
          <w:rFonts w:asciiTheme="majorHAnsi" w:eastAsiaTheme="minorHAnsi" w:hAnsiTheme="majorHAnsi" w:cstheme="minorBidi"/>
          <w:sz w:val="36"/>
          <w:szCs w:val="36"/>
        </w:rPr>
        <w:t>four</w:t>
      </w:r>
      <w:r w:rsidR="009567B1">
        <w:rPr>
          <w:rFonts w:asciiTheme="majorHAnsi" w:eastAsiaTheme="minorHAnsi" w:hAnsiTheme="majorHAnsi" w:cstheme="minorBidi"/>
          <w:sz w:val="36"/>
          <w:szCs w:val="36"/>
        </w:rPr>
        <w:t xml:space="preserve"> District Court nominees </w:t>
      </w:r>
      <w:r w:rsidR="005541A4">
        <w:rPr>
          <w:rFonts w:asciiTheme="majorHAnsi" w:eastAsiaTheme="minorHAnsi" w:hAnsiTheme="majorHAnsi" w:cstheme="minorBidi"/>
          <w:sz w:val="36"/>
          <w:szCs w:val="36"/>
        </w:rPr>
        <w:t xml:space="preserve">before us today, as well as Judge </w:t>
      </w:r>
      <w:proofErr w:type="spellStart"/>
      <w:r w:rsidR="005541A4">
        <w:rPr>
          <w:rFonts w:asciiTheme="majorHAnsi" w:eastAsiaTheme="minorHAnsi" w:hAnsiTheme="majorHAnsi" w:cstheme="minorBidi"/>
          <w:sz w:val="36"/>
          <w:szCs w:val="36"/>
        </w:rPr>
        <w:t>Breyer</w:t>
      </w:r>
      <w:proofErr w:type="spellEnd"/>
      <w:r w:rsidR="005541A4">
        <w:rPr>
          <w:rFonts w:asciiTheme="majorHAnsi" w:eastAsiaTheme="minorHAnsi" w:hAnsiTheme="majorHAnsi" w:cstheme="minorBidi"/>
          <w:sz w:val="36"/>
          <w:szCs w:val="36"/>
        </w:rPr>
        <w:t xml:space="preserve"> for the Sentencing Commission</w:t>
      </w:r>
      <w:r w:rsidR="009B7E69">
        <w:rPr>
          <w:rFonts w:asciiTheme="majorHAnsi" w:eastAsiaTheme="minorHAnsi" w:hAnsiTheme="majorHAnsi" w:cstheme="minorBidi"/>
          <w:sz w:val="36"/>
          <w:szCs w:val="36"/>
        </w:rPr>
        <w:t xml:space="preserve">. </w:t>
      </w:r>
    </w:p>
    <w:p w:rsidR="00A132A0" w:rsidRDefault="009B7E69"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T</w:t>
      </w:r>
      <w:r w:rsidR="009567B1">
        <w:rPr>
          <w:rFonts w:asciiTheme="majorHAnsi" w:eastAsiaTheme="minorHAnsi" w:hAnsiTheme="majorHAnsi" w:cstheme="minorBidi"/>
          <w:sz w:val="36"/>
          <w:szCs w:val="36"/>
        </w:rPr>
        <w:t xml:space="preserve">his Committee continues to make good and steady progress in confirming judicial nominees. After today we will have had a hearing </w:t>
      </w:r>
      <w:r w:rsidR="00FE0808">
        <w:rPr>
          <w:rFonts w:asciiTheme="majorHAnsi" w:eastAsiaTheme="minorHAnsi" w:hAnsiTheme="majorHAnsi" w:cstheme="minorBidi"/>
          <w:sz w:val="36"/>
          <w:szCs w:val="36"/>
        </w:rPr>
        <w:t xml:space="preserve">for </w:t>
      </w:r>
      <w:r>
        <w:rPr>
          <w:rFonts w:asciiTheme="majorHAnsi" w:eastAsiaTheme="minorHAnsi" w:hAnsiTheme="majorHAnsi" w:cstheme="minorBidi"/>
          <w:sz w:val="36"/>
          <w:szCs w:val="36"/>
        </w:rPr>
        <w:t>39</w:t>
      </w:r>
      <w:r w:rsidR="009567B1">
        <w:rPr>
          <w:rFonts w:asciiTheme="majorHAnsi" w:eastAsiaTheme="minorHAnsi" w:hAnsiTheme="majorHAnsi" w:cstheme="minorBidi"/>
          <w:sz w:val="36"/>
          <w:szCs w:val="36"/>
        </w:rPr>
        <w:t xml:space="preserve"> nominees this year alone. </w:t>
      </w:r>
      <w:r>
        <w:rPr>
          <w:rFonts w:asciiTheme="majorHAnsi" w:eastAsiaTheme="minorHAnsi" w:hAnsiTheme="majorHAnsi" w:cstheme="minorBidi"/>
          <w:sz w:val="36"/>
          <w:szCs w:val="36"/>
        </w:rPr>
        <w:t>Ye</w:t>
      </w:r>
      <w:r w:rsidR="005541A4">
        <w:rPr>
          <w:rFonts w:asciiTheme="majorHAnsi" w:eastAsiaTheme="minorHAnsi" w:hAnsiTheme="majorHAnsi" w:cstheme="minorBidi"/>
          <w:sz w:val="36"/>
          <w:szCs w:val="36"/>
        </w:rPr>
        <w:t>sterday</w:t>
      </w:r>
      <w:r w:rsidR="009567B1">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we confirmed the 151</w:t>
      </w:r>
      <w:r w:rsidRPr="009B7E69">
        <w:rPr>
          <w:rFonts w:asciiTheme="majorHAnsi" w:eastAsiaTheme="minorHAnsi" w:hAnsiTheme="majorHAnsi" w:cstheme="minorBidi"/>
          <w:sz w:val="36"/>
          <w:szCs w:val="36"/>
          <w:vertAlign w:val="superscript"/>
        </w:rPr>
        <w:t>st</w:t>
      </w:r>
      <w:r>
        <w:rPr>
          <w:rFonts w:asciiTheme="majorHAnsi" w:eastAsiaTheme="minorHAnsi" w:hAnsiTheme="majorHAnsi" w:cstheme="minorBidi"/>
          <w:sz w:val="36"/>
          <w:szCs w:val="36"/>
        </w:rPr>
        <w:t xml:space="preserve"> District or Circuit nominee </w:t>
      </w:r>
      <w:r w:rsidR="009567B1">
        <w:rPr>
          <w:rFonts w:asciiTheme="majorHAnsi" w:eastAsiaTheme="minorHAnsi" w:hAnsiTheme="majorHAnsi" w:cstheme="minorBidi"/>
          <w:sz w:val="36"/>
          <w:szCs w:val="36"/>
        </w:rPr>
        <w:lastRenderedPageBreak/>
        <w:t>during President Obama’s term</w:t>
      </w:r>
      <w:r w:rsidR="000F1E14">
        <w:rPr>
          <w:rFonts w:asciiTheme="majorHAnsi" w:eastAsiaTheme="minorHAnsi" w:hAnsiTheme="majorHAnsi" w:cstheme="minorBidi"/>
          <w:sz w:val="36"/>
          <w:szCs w:val="36"/>
        </w:rPr>
        <w:t xml:space="preserve"> so far</w:t>
      </w:r>
      <w:r w:rsidR="009567B1">
        <w:rPr>
          <w:rFonts w:asciiTheme="majorHAnsi" w:eastAsiaTheme="minorHAnsi" w:hAnsiTheme="majorHAnsi" w:cstheme="minorBidi"/>
          <w:sz w:val="36"/>
          <w:szCs w:val="36"/>
        </w:rPr>
        <w:t>.</w:t>
      </w:r>
      <w:r w:rsidR="000F1E14">
        <w:rPr>
          <w:rFonts w:asciiTheme="majorHAnsi" w:eastAsiaTheme="minorHAnsi" w:hAnsiTheme="majorHAnsi" w:cstheme="minorBidi"/>
          <w:sz w:val="36"/>
          <w:szCs w:val="36"/>
        </w:rPr>
        <w:t xml:space="preserve"> This is good progress.</w:t>
      </w:r>
      <w:r w:rsidR="009567B1">
        <w:rPr>
          <w:rFonts w:asciiTheme="majorHAnsi" w:eastAsiaTheme="minorHAnsi" w:hAnsiTheme="majorHAnsi" w:cstheme="minorBidi"/>
          <w:sz w:val="36"/>
          <w:szCs w:val="36"/>
        </w:rPr>
        <w:t xml:space="preserve"> Again, welcome to the nominees</w:t>
      </w:r>
      <w:r w:rsidR="00E23792">
        <w:rPr>
          <w:rFonts w:asciiTheme="majorHAnsi" w:eastAsiaTheme="minorHAnsi" w:hAnsiTheme="majorHAnsi" w:cstheme="minorBidi"/>
          <w:sz w:val="36"/>
          <w:szCs w:val="36"/>
        </w:rPr>
        <w:t xml:space="preserve"> </w:t>
      </w:r>
      <w:r w:rsidR="009567B1">
        <w:rPr>
          <w:rFonts w:asciiTheme="majorHAnsi" w:eastAsiaTheme="minorHAnsi" w:hAnsiTheme="majorHAnsi" w:cstheme="minorBidi"/>
          <w:sz w:val="36"/>
          <w:szCs w:val="36"/>
        </w:rPr>
        <w:t>and I look forward to this hearing.</w:t>
      </w:r>
    </w:p>
    <w:p w:rsidR="00082820" w:rsidRDefault="00082820" w:rsidP="009567B1">
      <w:pPr>
        <w:pBdr>
          <w:bottom w:val="single" w:sz="6" w:space="1" w:color="auto"/>
        </w:pBdr>
        <w:spacing w:line="360" w:lineRule="auto"/>
        <w:ind w:firstLine="720"/>
        <w:rPr>
          <w:rFonts w:asciiTheme="majorHAnsi" w:eastAsiaTheme="minorHAnsi" w:hAnsiTheme="majorHAnsi" w:cstheme="minorBidi"/>
          <w:sz w:val="36"/>
          <w:szCs w:val="36"/>
        </w:rPr>
      </w:pPr>
    </w:p>
    <w:p w:rsidR="00FC03BE" w:rsidRDefault="00FC03BE" w:rsidP="009567B1">
      <w:pPr>
        <w:spacing w:line="360" w:lineRule="auto"/>
        <w:ind w:firstLine="720"/>
        <w:rPr>
          <w:rFonts w:asciiTheme="majorHAnsi" w:eastAsiaTheme="minorHAnsi" w:hAnsiTheme="majorHAnsi" w:cstheme="minorBidi"/>
          <w:sz w:val="36"/>
          <w:szCs w:val="36"/>
        </w:rPr>
      </w:pPr>
    </w:p>
    <w:p w:rsidR="009B7E69" w:rsidRPr="009B7E69" w:rsidRDefault="009B7E69" w:rsidP="009B7E69">
      <w:pPr>
        <w:spacing w:line="360" w:lineRule="auto"/>
        <w:ind w:firstLine="720"/>
        <w:rPr>
          <w:rFonts w:asciiTheme="majorHAnsi" w:eastAsiaTheme="minorHAnsi" w:hAnsiTheme="majorHAnsi" w:cstheme="minorBidi"/>
          <w:sz w:val="36"/>
          <w:szCs w:val="36"/>
          <w:lang/>
        </w:rPr>
      </w:pPr>
      <w:r w:rsidRPr="009B7E69">
        <w:rPr>
          <w:rFonts w:asciiTheme="majorHAnsi" w:eastAsiaTheme="minorHAnsi" w:hAnsiTheme="majorHAnsi" w:cstheme="minorBidi"/>
          <w:sz w:val="36"/>
          <w:szCs w:val="36"/>
        </w:rPr>
        <w:t>Matthew W. Brann</w:t>
      </w:r>
      <w:r>
        <w:rPr>
          <w:rFonts w:asciiTheme="majorHAnsi" w:eastAsiaTheme="minorHAnsi" w:hAnsiTheme="majorHAnsi" w:cstheme="minorBidi"/>
          <w:sz w:val="36"/>
          <w:szCs w:val="36"/>
        </w:rPr>
        <w:t xml:space="preserve"> is</w:t>
      </w:r>
      <w:r w:rsidRPr="009B7E69">
        <w:rPr>
          <w:rFonts w:asciiTheme="majorHAnsi" w:eastAsiaTheme="minorHAnsi" w:hAnsiTheme="majorHAnsi" w:cstheme="minorBidi"/>
          <w:sz w:val="36"/>
          <w:szCs w:val="36"/>
        </w:rPr>
        <w:t xml:space="preserve"> nominated to be United States District Judge for the Middle District of Pennsylvania</w:t>
      </w:r>
      <w:r>
        <w:rPr>
          <w:rFonts w:asciiTheme="majorHAnsi" w:eastAsiaTheme="minorHAnsi" w:hAnsiTheme="majorHAnsi" w:cstheme="minorBidi"/>
          <w:sz w:val="36"/>
          <w:szCs w:val="36"/>
        </w:rPr>
        <w:t xml:space="preserve">.  </w:t>
      </w:r>
      <w:r w:rsidRPr="009B7E69">
        <w:rPr>
          <w:rFonts w:asciiTheme="majorHAnsi" w:eastAsiaTheme="minorHAnsi" w:hAnsiTheme="majorHAnsi" w:cstheme="minorBidi"/>
          <w:sz w:val="36"/>
          <w:szCs w:val="36"/>
          <w:lang/>
        </w:rPr>
        <w:t xml:space="preserve">Upon graduation from The Dickinson School of Law in 1990, Mr. Brann served as a law clerk to the Honorable John C. Mott on the Court of Common Pleas in Bradford County, </w:t>
      </w:r>
      <w:r w:rsidR="00E57F84" w:rsidRPr="009B7E69">
        <w:rPr>
          <w:rFonts w:asciiTheme="majorHAnsi" w:eastAsiaTheme="minorHAnsi" w:hAnsiTheme="majorHAnsi" w:cstheme="minorBidi"/>
          <w:sz w:val="36"/>
          <w:szCs w:val="36"/>
          <w:lang/>
        </w:rPr>
        <w:t>Pennsylvania</w:t>
      </w:r>
      <w:r w:rsidRPr="009B7E69">
        <w:rPr>
          <w:rFonts w:asciiTheme="majorHAnsi" w:eastAsiaTheme="minorHAnsi" w:hAnsiTheme="majorHAnsi" w:cstheme="minorBidi"/>
          <w:sz w:val="36"/>
          <w:szCs w:val="36"/>
          <w:lang/>
        </w:rPr>
        <w:t xml:space="preserve">.  Since 1991, he has been an attorney with Brann, Williams, </w:t>
      </w:r>
      <w:proofErr w:type="gramStart"/>
      <w:r w:rsidRPr="009B7E69">
        <w:rPr>
          <w:rFonts w:asciiTheme="majorHAnsi" w:eastAsiaTheme="minorHAnsi" w:hAnsiTheme="majorHAnsi" w:cstheme="minorBidi"/>
          <w:sz w:val="36"/>
          <w:szCs w:val="36"/>
          <w:lang/>
        </w:rPr>
        <w:t>Caldwell</w:t>
      </w:r>
      <w:proofErr w:type="gramEnd"/>
      <w:r w:rsidRPr="009B7E69">
        <w:rPr>
          <w:rFonts w:asciiTheme="majorHAnsi" w:eastAsiaTheme="minorHAnsi" w:hAnsiTheme="majorHAnsi" w:cstheme="minorBidi"/>
          <w:sz w:val="36"/>
          <w:szCs w:val="36"/>
          <w:lang/>
        </w:rPr>
        <w:t xml:space="preserve"> &amp; </w:t>
      </w:r>
      <w:proofErr w:type="spellStart"/>
      <w:r w:rsidRPr="009B7E69">
        <w:rPr>
          <w:rFonts w:asciiTheme="majorHAnsi" w:eastAsiaTheme="minorHAnsi" w:hAnsiTheme="majorHAnsi" w:cstheme="minorBidi"/>
          <w:sz w:val="36"/>
          <w:szCs w:val="36"/>
          <w:lang/>
        </w:rPr>
        <w:t>Sheetz</w:t>
      </w:r>
      <w:proofErr w:type="spellEnd"/>
      <w:r w:rsidRPr="009B7E69">
        <w:rPr>
          <w:rFonts w:asciiTheme="majorHAnsi" w:eastAsiaTheme="minorHAnsi" w:hAnsiTheme="majorHAnsi" w:cstheme="minorBidi"/>
          <w:sz w:val="36"/>
          <w:szCs w:val="36"/>
          <w:lang/>
        </w:rPr>
        <w:t xml:space="preserve">.  He was promoted to partner in 1995.  </w:t>
      </w:r>
      <w:r>
        <w:rPr>
          <w:rFonts w:asciiTheme="majorHAnsi" w:eastAsiaTheme="minorHAnsi" w:hAnsiTheme="majorHAnsi" w:cstheme="minorBidi"/>
          <w:sz w:val="36"/>
          <w:szCs w:val="36"/>
          <w:lang/>
        </w:rPr>
        <w:t xml:space="preserve"> His legal experience includes</w:t>
      </w:r>
      <w:r w:rsidRPr="009B7E69">
        <w:rPr>
          <w:rFonts w:asciiTheme="majorHAnsi" w:eastAsiaTheme="minorHAnsi" w:hAnsiTheme="majorHAnsi" w:cstheme="minorBidi"/>
          <w:sz w:val="36"/>
          <w:szCs w:val="36"/>
          <w:lang/>
        </w:rPr>
        <w:t xml:space="preserve"> </w:t>
      </w:r>
      <w:r>
        <w:rPr>
          <w:rFonts w:asciiTheme="majorHAnsi" w:eastAsiaTheme="minorHAnsi" w:hAnsiTheme="majorHAnsi" w:cstheme="minorBidi"/>
          <w:sz w:val="36"/>
          <w:szCs w:val="36"/>
          <w:lang/>
        </w:rPr>
        <w:t>d</w:t>
      </w:r>
      <w:r w:rsidRPr="009B7E69">
        <w:rPr>
          <w:rFonts w:asciiTheme="majorHAnsi" w:eastAsiaTheme="minorHAnsi" w:hAnsiTheme="majorHAnsi" w:cstheme="minorBidi"/>
          <w:sz w:val="36"/>
          <w:szCs w:val="36"/>
          <w:lang/>
        </w:rPr>
        <w:t>omestic/matrimonial</w:t>
      </w:r>
      <w:r>
        <w:rPr>
          <w:rFonts w:asciiTheme="majorHAnsi" w:eastAsiaTheme="minorHAnsi" w:hAnsiTheme="majorHAnsi" w:cstheme="minorBidi"/>
          <w:sz w:val="36"/>
          <w:szCs w:val="36"/>
          <w:lang/>
        </w:rPr>
        <w:t xml:space="preserve">, </w:t>
      </w:r>
      <w:r w:rsidRPr="009B7E69">
        <w:rPr>
          <w:rFonts w:asciiTheme="majorHAnsi" w:eastAsiaTheme="minorHAnsi" w:hAnsiTheme="majorHAnsi" w:cstheme="minorBidi"/>
          <w:sz w:val="36"/>
          <w:szCs w:val="36"/>
          <w:lang/>
        </w:rPr>
        <w:t>criminal</w:t>
      </w:r>
      <w:r>
        <w:rPr>
          <w:rFonts w:asciiTheme="majorHAnsi" w:eastAsiaTheme="minorHAnsi" w:hAnsiTheme="majorHAnsi" w:cstheme="minorBidi"/>
          <w:sz w:val="36"/>
          <w:szCs w:val="36"/>
          <w:lang/>
        </w:rPr>
        <w:t xml:space="preserve">, </w:t>
      </w:r>
      <w:r w:rsidRPr="009B7E69">
        <w:rPr>
          <w:rFonts w:asciiTheme="majorHAnsi" w:eastAsiaTheme="minorHAnsi" w:hAnsiTheme="majorHAnsi" w:cstheme="minorBidi"/>
          <w:sz w:val="36"/>
          <w:szCs w:val="36"/>
          <w:lang/>
        </w:rPr>
        <w:t xml:space="preserve">commercial, personal injury, and probate litigation.  Since 2007, his practice has also included oil and gas law, including the negotiation of leases and collateral documents; complex estate planning; and litigation representing landowners and owners of oil, gas and mineral estates.  Additionally, since 1999 he has served as a solicitor for a public school district, a borough, </w:t>
      </w:r>
      <w:r w:rsidRPr="009B7E69">
        <w:rPr>
          <w:rFonts w:asciiTheme="majorHAnsi" w:eastAsiaTheme="minorHAnsi" w:hAnsiTheme="majorHAnsi" w:cstheme="minorBidi"/>
          <w:sz w:val="36"/>
          <w:szCs w:val="36"/>
          <w:lang/>
        </w:rPr>
        <w:lastRenderedPageBreak/>
        <w:t xml:space="preserve">and a municipal authority providing them full representation, including litigation and contract preparation and review.  </w:t>
      </w:r>
    </w:p>
    <w:p w:rsidR="00CC7ABA" w:rsidRDefault="00CC7ABA" w:rsidP="00CC7ABA">
      <w:pPr>
        <w:spacing w:line="360" w:lineRule="auto"/>
        <w:ind w:firstLine="720"/>
        <w:rPr>
          <w:rFonts w:asciiTheme="majorHAnsi" w:eastAsiaTheme="minorHAnsi" w:hAnsiTheme="majorHAnsi" w:cstheme="minorBidi"/>
          <w:sz w:val="36"/>
          <w:szCs w:val="36"/>
        </w:rPr>
      </w:pPr>
      <w:r w:rsidRPr="00A822D2">
        <w:rPr>
          <w:rFonts w:asciiTheme="majorHAnsi" w:eastAsiaTheme="minorHAnsi" w:hAnsiTheme="majorHAnsi" w:cstheme="minorBidi"/>
          <w:sz w:val="36"/>
          <w:szCs w:val="36"/>
        </w:rPr>
        <w:t xml:space="preserve">The American Bar Association’s Standing Committee on the Federal Judiciary rated </w:t>
      </w:r>
      <w:r>
        <w:rPr>
          <w:rFonts w:asciiTheme="majorHAnsi" w:eastAsiaTheme="minorHAnsi" w:hAnsiTheme="majorHAnsi" w:cstheme="minorBidi"/>
          <w:sz w:val="36"/>
          <w:szCs w:val="36"/>
        </w:rPr>
        <w:t xml:space="preserve">Mr. </w:t>
      </w:r>
      <w:r w:rsidR="00EB01DF">
        <w:rPr>
          <w:rFonts w:asciiTheme="majorHAnsi" w:eastAsiaTheme="minorHAnsi" w:hAnsiTheme="majorHAnsi" w:cstheme="minorBidi"/>
          <w:sz w:val="36"/>
          <w:szCs w:val="36"/>
        </w:rPr>
        <w:t>Berg</w:t>
      </w:r>
      <w:r w:rsidR="00AC0D2F">
        <w:rPr>
          <w:rFonts w:asciiTheme="majorHAnsi" w:eastAsiaTheme="minorHAnsi" w:hAnsiTheme="majorHAnsi" w:cstheme="minorBidi"/>
          <w:sz w:val="36"/>
          <w:szCs w:val="36"/>
        </w:rPr>
        <w:t xml:space="preserve"> with a</w:t>
      </w:r>
      <w:r w:rsidRPr="00A822D2">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unanimous</w:t>
      </w:r>
      <w:r w:rsidR="00EB01DF">
        <w:rPr>
          <w:rFonts w:asciiTheme="majorHAnsi" w:eastAsiaTheme="minorHAnsi" w:hAnsiTheme="majorHAnsi" w:cstheme="minorBidi"/>
          <w:sz w:val="36"/>
          <w:szCs w:val="36"/>
        </w:rPr>
        <w:t xml:space="preserve"> </w:t>
      </w:r>
      <w:r w:rsidRPr="00A822D2">
        <w:rPr>
          <w:rFonts w:asciiTheme="majorHAnsi" w:eastAsiaTheme="minorHAnsi" w:hAnsiTheme="majorHAnsi" w:cstheme="minorBidi"/>
          <w:sz w:val="36"/>
          <w:szCs w:val="36"/>
        </w:rPr>
        <w:t>“Qualified”</w:t>
      </w:r>
      <w:r w:rsidR="009B7E69">
        <w:rPr>
          <w:rFonts w:asciiTheme="majorHAnsi" w:eastAsiaTheme="minorHAnsi" w:hAnsiTheme="majorHAnsi" w:cstheme="minorBidi"/>
          <w:sz w:val="36"/>
          <w:szCs w:val="36"/>
        </w:rPr>
        <w:t xml:space="preserve"> rating</w:t>
      </w:r>
      <w:r w:rsidR="00EB01DF">
        <w:rPr>
          <w:rFonts w:asciiTheme="majorHAnsi" w:eastAsiaTheme="minorHAnsi" w:hAnsiTheme="majorHAnsi" w:cstheme="minorBidi"/>
          <w:sz w:val="36"/>
          <w:szCs w:val="36"/>
        </w:rPr>
        <w:t xml:space="preserve"> </w:t>
      </w:r>
      <w:r w:rsidRPr="00A822D2">
        <w:rPr>
          <w:rFonts w:asciiTheme="majorHAnsi" w:eastAsiaTheme="minorHAnsi" w:hAnsiTheme="majorHAnsi" w:cstheme="minorBidi"/>
          <w:sz w:val="36"/>
          <w:szCs w:val="36"/>
        </w:rPr>
        <w:t>for this position.</w:t>
      </w:r>
    </w:p>
    <w:p w:rsidR="009B7E69" w:rsidRDefault="009B7E69" w:rsidP="00CC7ABA">
      <w:pPr>
        <w:spacing w:line="360" w:lineRule="auto"/>
        <w:ind w:firstLine="720"/>
        <w:rPr>
          <w:rFonts w:asciiTheme="majorHAnsi" w:eastAsiaTheme="minorHAnsi" w:hAnsiTheme="majorHAnsi" w:cstheme="minorBidi"/>
          <w:sz w:val="36"/>
          <w:szCs w:val="36"/>
        </w:rPr>
      </w:pPr>
    </w:p>
    <w:p w:rsidR="00543741" w:rsidRPr="00543741" w:rsidRDefault="00543741" w:rsidP="00543741">
      <w:pPr>
        <w:spacing w:line="360" w:lineRule="auto"/>
        <w:ind w:firstLine="720"/>
        <w:rPr>
          <w:rFonts w:asciiTheme="majorHAnsi" w:eastAsiaTheme="minorHAnsi" w:hAnsiTheme="majorHAnsi" w:cstheme="minorBidi"/>
          <w:sz w:val="36"/>
          <w:szCs w:val="36"/>
        </w:rPr>
      </w:pPr>
      <w:r w:rsidRPr="00543741">
        <w:rPr>
          <w:rFonts w:asciiTheme="majorHAnsi" w:eastAsiaTheme="minorHAnsi" w:hAnsiTheme="majorHAnsi" w:cstheme="minorBidi"/>
          <w:sz w:val="36"/>
          <w:szCs w:val="36"/>
        </w:rPr>
        <w:t xml:space="preserve">Frank Paul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Jr.</w:t>
      </w:r>
      <w:r>
        <w:rPr>
          <w:rFonts w:asciiTheme="majorHAnsi" w:eastAsiaTheme="minorHAnsi" w:hAnsiTheme="majorHAnsi" w:cstheme="minorBidi"/>
          <w:sz w:val="36"/>
          <w:szCs w:val="36"/>
        </w:rPr>
        <w:t xml:space="preserve"> is nominated</w:t>
      </w:r>
      <w:r w:rsidRPr="00543741">
        <w:rPr>
          <w:rFonts w:asciiTheme="majorHAnsi" w:eastAsiaTheme="minorHAnsi" w:hAnsiTheme="majorHAnsi" w:cstheme="minorBidi"/>
          <w:sz w:val="36"/>
          <w:szCs w:val="36"/>
        </w:rPr>
        <w:t xml:space="preserve"> to be United States District Judge for the Western District of New York</w:t>
      </w:r>
      <w:r>
        <w:rPr>
          <w:rFonts w:asciiTheme="majorHAnsi" w:eastAsiaTheme="minorHAnsi" w:hAnsiTheme="majorHAnsi" w:cstheme="minorBidi"/>
          <w:sz w:val="36"/>
          <w:szCs w:val="36"/>
        </w:rPr>
        <w:t xml:space="preserve">. </w:t>
      </w:r>
      <w:r w:rsidRPr="00543741">
        <w:rPr>
          <w:rFonts w:asciiTheme="majorHAnsi" w:eastAsiaTheme="minorHAnsi" w:hAnsiTheme="majorHAnsi" w:cstheme="minorBidi"/>
          <w:sz w:val="36"/>
          <w:szCs w:val="36"/>
        </w:rPr>
        <w:t xml:space="preserve"> After graduation from the University </w:t>
      </w:r>
      <w:proofErr w:type="gramStart"/>
      <w:r w:rsidRPr="00543741">
        <w:rPr>
          <w:rFonts w:asciiTheme="majorHAnsi" w:eastAsiaTheme="minorHAnsi" w:hAnsiTheme="majorHAnsi" w:cstheme="minorBidi"/>
          <w:sz w:val="36"/>
          <w:szCs w:val="36"/>
        </w:rPr>
        <w:t>of</w:t>
      </w:r>
      <w:proofErr w:type="gramEnd"/>
      <w:r w:rsidRPr="00543741">
        <w:rPr>
          <w:rFonts w:asciiTheme="majorHAnsi" w:eastAsiaTheme="minorHAnsi" w:hAnsiTheme="majorHAnsi" w:cstheme="minorBidi"/>
          <w:sz w:val="36"/>
          <w:szCs w:val="36"/>
        </w:rPr>
        <w:t xml:space="preserve"> Dayton Law School in 1977,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served as the Executive Assistant to the Chairman of the Monroe County Democratic Committee.  In 1978, he began his legal career as a Special Assistant District Attorney in the Monroe County District Attorney’s Office. In 1979, he was appointed Chief of the DWI Bureau where he was responsible for the prosecution of felony DWI cases as well as vehicular assaults and homicides. He later joined the Career Criminal Bureau where he handled cases involving rape, robbery, homicide, and burglary. </w:t>
      </w:r>
    </w:p>
    <w:p w:rsidR="00543741" w:rsidRPr="00543741" w:rsidRDefault="00543741" w:rsidP="00543741">
      <w:pPr>
        <w:spacing w:line="360" w:lineRule="auto"/>
        <w:ind w:firstLine="720"/>
        <w:rPr>
          <w:rFonts w:asciiTheme="majorHAnsi" w:eastAsiaTheme="minorHAnsi" w:hAnsiTheme="majorHAnsi" w:cstheme="minorBidi"/>
          <w:sz w:val="36"/>
          <w:szCs w:val="36"/>
        </w:rPr>
      </w:pPr>
      <w:r w:rsidRPr="00543741">
        <w:rPr>
          <w:rFonts w:asciiTheme="majorHAnsi" w:eastAsiaTheme="minorHAnsi" w:hAnsiTheme="majorHAnsi" w:cstheme="minorBidi"/>
          <w:sz w:val="36"/>
          <w:szCs w:val="36"/>
        </w:rPr>
        <w:lastRenderedPageBreak/>
        <w:t xml:space="preserve">In 1983,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was appointed as an Assistant United States Attorney for the Western District of New York. There, he handled a variety of civil cases, including social security matters and personal injury litigation. In 1986, he was assigned to the Organized Drug Task Force. In 1987,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started his own law firm,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and Feldman, where he handled civil and criminal cases, real estate, collections, and disciplinary proceedings with his partner. </w:t>
      </w:r>
    </w:p>
    <w:p w:rsidR="00543741" w:rsidRPr="00543741" w:rsidRDefault="00543741" w:rsidP="00543741">
      <w:pPr>
        <w:spacing w:line="360" w:lineRule="auto"/>
        <w:ind w:firstLine="720"/>
        <w:rPr>
          <w:rFonts w:asciiTheme="majorHAnsi" w:eastAsiaTheme="minorHAnsi" w:hAnsiTheme="majorHAnsi" w:cstheme="minorBidi"/>
          <w:sz w:val="36"/>
          <w:szCs w:val="36"/>
        </w:rPr>
      </w:pPr>
      <w:r w:rsidRPr="00543741">
        <w:rPr>
          <w:rFonts w:asciiTheme="majorHAnsi" w:eastAsiaTheme="minorHAnsi" w:hAnsiTheme="majorHAnsi" w:cstheme="minorBidi"/>
          <w:sz w:val="36"/>
          <w:szCs w:val="36"/>
        </w:rPr>
        <w:t xml:space="preserve">In 1992,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sat as a Rochester City Court Judge, a position to which he had been elected. There, he had jurisdiction over civil and criminal matters and handled misdemeanors and civil lawsuits involving claims up to $15,000. After his ten year term as a Rochester City Court Judge,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was elected to a 10-year term as a Monroe County Court Judge. He was re-elected to this position in 2008. In 2005, he was appointed as an Acting Supreme Court Justice by the Administrative Judge of New York’s Seventh Judicial District. As a Judge in Monroe County, Judge </w:t>
      </w:r>
      <w:proofErr w:type="spellStart"/>
      <w:r w:rsidRPr="00543741">
        <w:rPr>
          <w:rFonts w:asciiTheme="majorHAnsi" w:eastAsiaTheme="minorHAnsi" w:hAnsiTheme="majorHAnsi" w:cstheme="minorBidi"/>
          <w:sz w:val="36"/>
          <w:szCs w:val="36"/>
        </w:rPr>
        <w:t>Geraci</w:t>
      </w:r>
      <w:proofErr w:type="spellEnd"/>
      <w:r w:rsidRPr="00543741">
        <w:rPr>
          <w:rFonts w:asciiTheme="majorHAnsi" w:eastAsiaTheme="minorHAnsi" w:hAnsiTheme="majorHAnsi" w:cstheme="minorBidi"/>
          <w:sz w:val="36"/>
          <w:szCs w:val="36"/>
        </w:rPr>
        <w:t xml:space="preserve"> handles criminal prosecutions of felonies and misdemeanors committed within the county. </w:t>
      </w:r>
    </w:p>
    <w:p w:rsidR="00CC7ABA" w:rsidRDefault="00CC7ABA" w:rsidP="00082820">
      <w:pPr>
        <w:spacing w:line="360" w:lineRule="auto"/>
        <w:ind w:firstLine="720"/>
        <w:rPr>
          <w:rFonts w:asciiTheme="majorHAnsi" w:eastAsiaTheme="minorHAnsi" w:hAnsiTheme="majorHAnsi" w:cstheme="minorBidi"/>
          <w:sz w:val="36"/>
          <w:szCs w:val="36"/>
        </w:rPr>
      </w:pPr>
      <w:r w:rsidRPr="00A822D2">
        <w:rPr>
          <w:rFonts w:asciiTheme="majorHAnsi" w:eastAsiaTheme="minorHAnsi" w:hAnsiTheme="majorHAnsi" w:cstheme="minorBidi"/>
          <w:sz w:val="36"/>
          <w:szCs w:val="36"/>
        </w:rPr>
        <w:lastRenderedPageBreak/>
        <w:t xml:space="preserve">The American Bar Association’s Standing Committee on the Federal Judiciary </w:t>
      </w:r>
      <w:r w:rsidR="00082820">
        <w:rPr>
          <w:rFonts w:asciiTheme="majorHAnsi" w:eastAsiaTheme="minorHAnsi" w:hAnsiTheme="majorHAnsi" w:cstheme="minorBidi"/>
          <w:sz w:val="36"/>
          <w:szCs w:val="36"/>
        </w:rPr>
        <w:t xml:space="preserve">gave Mr. </w:t>
      </w:r>
      <w:r w:rsidR="00EB01DF">
        <w:rPr>
          <w:rFonts w:asciiTheme="majorHAnsi" w:eastAsiaTheme="minorHAnsi" w:hAnsiTheme="majorHAnsi" w:cstheme="minorBidi"/>
          <w:sz w:val="36"/>
          <w:szCs w:val="36"/>
        </w:rPr>
        <w:t>Bernal</w:t>
      </w:r>
      <w:r w:rsidR="00082820">
        <w:rPr>
          <w:rFonts w:asciiTheme="majorHAnsi" w:eastAsiaTheme="minorHAnsi" w:hAnsiTheme="majorHAnsi" w:cstheme="minorBidi"/>
          <w:sz w:val="36"/>
          <w:szCs w:val="36"/>
        </w:rPr>
        <w:t xml:space="preserve"> a rating of</w:t>
      </w:r>
      <w:r w:rsidRPr="00A822D2">
        <w:rPr>
          <w:rFonts w:asciiTheme="majorHAnsi" w:eastAsiaTheme="minorHAnsi" w:hAnsiTheme="majorHAnsi" w:cstheme="minorBidi"/>
          <w:sz w:val="36"/>
          <w:szCs w:val="36"/>
        </w:rPr>
        <w:t xml:space="preserve"> </w:t>
      </w:r>
      <w:r w:rsidR="00E57F84">
        <w:rPr>
          <w:rFonts w:asciiTheme="majorHAnsi" w:eastAsiaTheme="minorHAnsi" w:hAnsiTheme="majorHAnsi" w:cstheme="minorBidi"/>
          <w:sz w:val="36"/>
          <w:szCs w:val="36"/>
        </w:rPr>
        <w:t>Substantial</w:t>
      </w:r>
      <w:r w:rsidR="00543741">
        <w:rPr>
          <w:rFonts w:asciiTheme="majorHAnsi" w:eastAsiaTheme="minorHAnsi" w:hAnsiTheme="majorHAnsi" w:cstheme="minorBidi"/>
          <w:sz w:val="36"/>
          <w:szCs w:val="36"/>
        </w:rPr>
        <w:t xml:space="preserve"> </w:t>
      </w:r>
      <w:r w:rsidR="00082820">
        <w:rPr>
          <w:rFonts w:asciiTheme="majorHAnsi" w:eastAsiaTheme="minorHAnsi" w:hAnsiTheme="majorHAnsi" w:cstheme="minorBidi"/>
          <w:sz w:val="36"/>
          <w:szCs w:val="36"/>
        </w:rPr>
        <w:t>Majority</w:t>
      </w:r>
      <w:r w:rsidRPr="00A822D2">
        <w:rPr>
          <w:rFonts w:asciiTheme="majorHAnsi" w:eastAsiaTheme="minorHAnsi" w:hAnsiTheme="majorHAnsi" w:cstheme="minorBidi"/>
          <w:sz w:val="36"/>
          <w:szCs w:val="36"/>
        </w:rPr>
        <w:t xml:space="preserve"> “</w:t>
      </w:r>
      <w:r w:rsidR="00543741">
        <w:rPr>
          <w:rFonts w:asciiTheme="majorHAnsi" w:eastAsiaTheme="minorHAnsi" w:hAnsiTheme="majorHAnsi" w:cstheme="minorBidi"/>
          <w:sz w:val="36"/>
          <w:szCs w:val="36"/>
        </w:rPr>
        <w:t xml:space="preserve">Well </w:t>
      </w:r>
      <w:r w:rsidRPr="00A822D2">
        <w:rPr>
          <w:rFonts w:asciiTheme="majorHAnsi" w:eastAsiaTheme="minorHAnsi" w:hAnsiTheme="majorHAnsi" w:cstheme="minorBidi"/>
          <w:sz w:val="36"/>
          <w:szCs w:val="36"/>
        </w:rPr>
        <w:t xml:space="preserve">Qualified” </w:t>
      </w:r>
      <w:r w:rsidR="00082820">
        <w:rPr>
          <w:rFonts w:asciiTheme="majorHAnsi" w:eastAsiaTheme="minorHAnsi" w:hAnsiTheme="majorHAnsi" w:cstheme="minorBidi"/>
          <w:sz w:val="36"/>
          <w:szCs w:val="36"/>
        </w:rPr>
        <w:t>and Minority “</w:t>
      </w:r>
      <w:r w:rsidR="00543741">
        <w:rPr>
          <w:rFonts w:asciiTheme="majorHAnsi" w:eastAsiaTheme="minorHAnsi" w:hAnsiTheme="majorHAnsi" w:cstheme="minorBidi"/>
          <w:sz w:val="36"/>
          <w:szCs w:val="36"/>
        </w:rPr>
        <w:t>Q</w:t>
      </w:r>
      <w:r w:rsidR="00082820">
        <w:rPr>
          <w:rFonts w:asciiTheme="majorHAnsi" w:eastAsiaTheme="minorHAnsi" w:hAnsiTheme="majorHAnsi" w:cstheme="minorBidi"/>
          <w:sz w:val="36"/>
          <w:szCs w:val="36"/>
        </w:rPr>
        <w:t xml:space="preserve">ualified” </w:t>
      </w:r>
      <w:r w:rsidRPr="00A822D2">
        <w:rPr>
          <w:rFonts w:asciiTheme="majorHAnsi" w:eastAsiaTheme="minorHAnsi" w:hAnsiTheme="majorHAnsi" w:cstheme="minorBidi"/>
          <w:sz w:val="36"/>
          <w:szCs w:val="36"/>
        </w:rPr>
        <w:t>for this position.</w:t>
      </w:r>
    </w:p>
    <w:p w:rsidR="00543741" w:rsidRDefault="00543741" w:rsidP="00082820">
      <w:pPr>
        <w:spacing w:line="360" w:lineRule="auto"/>
        <w:ind w:firstLine="720"/>
        <w:rPr>
          <w:rFonts w:asciiTheme="majorHAnsi" w:eastAsiaTheme="minorHAnsi" w:hAnsiTheme="majorHAnsi" w:cstheme="minorBidi"/>
          <w:sz w:val="36"/>
          <w:szCs w:val="36"/>
        </w:rPr>
      </w:pPr>
    </w:p>
    <w:p w:rsidR="00543741" w:rsidRPr="00543741" w:rsidRDefault="00543741" w:rsidP="00543741">
      <w:pPr>
        <w:spacing w:after="200" w:line="360" w:lineRule="auto"/>
        <w:ind w:firstLine="720"/>
        <w:rPr>
          <w:rFonts w:ascii="Cambria" w:eastAsia="Calibri" w:hAnsi="Cambria" w:cs="Times New Roman"/>
          <w:sz w:val="36"/>
          <w:szCs w:val="36"/>
        </w:rPr>
      </w:pPr>
      <w:proofErr w:type="spellStart"/>
      <w:r w:rsidRPr="00543741">
        <w:rPr>
          <w:rFonts w:ascii="Cambria" w:eastAsia="Calibri" w:hAnsi="Cambria" w:cs="Times New Roman"/>
          <w:sz w:val="36"/>
          <w:szCs w:val="36"/>
        </w:rPr>
        <w:t>Malachy</w:t>
      </w:r>
      <w:proofErr w:type="spellEnd"/>
      <w:r w:rsidRPr="00543741">
        <w:rPr>
          <w:rFonts w:ascii="Cambria" w:eastAsia="Calibri" w:hAnsi="Cambria" w:cs="Times New Roman"/>
          <w:sz w:val="36"/>
          <w:szCs w:val="36"/>
        </w:rPr>
        <w:t xml:space="preserve"> Edward </w:t>
      </w:r>
      <w:proofErr w:type="spellStart"/>
      <w:r w:rsidRPr="00543741">
        <w:rPr>
          <w:rFonts w:ascii="Cambria" w:eastAsia="Calibri" w:hAnsi="Cambria" w:cs="Times New Roman"/>
          <w:sz w:val="36"/>
          <w:szCs w:val="36"/>
        </w:rPr>
        <w:t>Mannion</w:t>
      </w:r>
      <w:proofErr w:type="spellEnd"/>
      <w:r>
        <w:rPr>
          <w:rFonts w:ascii="Cambria" w:eastAsia="Calibri" w:hAnsi="Cambria" w:cs="Times New Roman"/>
          <w:sz w:val="36"/>
          <w:szCs w:val="36"/>
        </w:rPr>
        <w:t xml:space="preserve"> is</w:t>
      </w:r>
      <w:r w:rsidRPr="00543741">
        <w:rPr>
          <w:rFonts w:ascii="Cambria" w:eastAsia="Calibri" w:hAnsi="Cambria" w:cs="Times New Roman"/>
          <w:sz w:val="36"/>
          <w:szCs w:val="36"/>
        </w:rPr>
        <w:t xml:space="preserve"> nominated to be United States District Judge for the Middle District of </w:t>
      </w:r>
      <w:r>
        <w:rPr>
          <w:rFonts w:ascii="Cambria" w:eastAsia="Calibri" w:hAnsi="Cambria" w:cs="Times New Roman"/>
          <w:sz w:val="36"/>
          <w:szCs w:val="36"/>
        </w:rPr>
        <w:t xml:space="preserve">Pennsylvania. </w:t>
      </w:r>
      <w:r w:rsidRPr="00543741">
        <w:rPr>
          <w:rFonts w:ascii="Cambria" w:eastAsia="Calibri" w:hAnsi="Cambria" w:cs="Times New Roman"/>
          <w:sz w:val="36"/>
          <w:szCs w:val="36"/>
        </w:rPr>
        <w:t xml:space="preserve">Upon graduation from Pace University Law School in 1979, Judge </w:t>
      </w:r>
      <w:proofErr w:type="spellStart"/>
      <w:r w:rsidRPr="00543741">
        <w:rPr>
          <w:rFonts w:ascii="Cambria" w:eastAsia="Calibri" w:hAnsi="Cambria" w:cs="Times New Roman"/>
          <w:sz w:val="36"/>
          <w:szCs w:val="36"/>
        </w:rPr>
        <w:t>Mannion</w:t>
      </w:r>
      <w:proofErr w:type="spellEnd"/>
      <w:r w:rsidRPr="00543741">
        <w:rPr>
          <w:rFonts w:ascii="Cambria" w:eastAsia="Calibri" w:hAnsi="Cambria" w:cs="Times New Roman"/>
          <w:sz w:val="36"/>
          <w:szCs w:val="36"/>
        </w:rPr>
        <w:t xml:space="preserve"> joined the firm of Bartels, </w:t>
      </w:r>
      <w:proofErr w:type="spellStart"/>
      <w:r w:rsidRPr="00543741">
        <w:rPr>
          <w:rFonts w:ascii="Cambria" w:eastAsia="Calibri" w:hAnsi="Cambria" w:cs="Times New Roman"/>
          <w:sz w:val="36"/>
          <w:szCs w:val="36"/>
        </w:rPr>
        <w:t>Pykett</w:t>
      </w:r>
      <w:proofErr w:type="spellEnd"/>
      <w:r w:rsidRPr="00543741">
        <w:rPr>
          <w:rFonts w:ascii="Cambria" w:eastAsia="Calibri" w:hAnsi="Cambria" w:cs="Times New Roman"/>
          <w:sz w:val="36"/>
          <w:szCs w:val="36"/>
        </w:rPr>
        <w:t xml:space="preserve"> &amp; </w:t>
      </w:r>
      <w:proofErr w:type="spellStart"/>
      <w:r w:rsidRPr="00543741">
        <w:rPr>
          <w:rFonts w:ascii="Cambria" w:eastAsia="Calibri" w:hAnsi="Cambria" w:cs="Times New Roman"/>
          <w:sz w:val="36"/>
          <w:szCs w:val="36"/>
        </w:rPr>
        <w:t>Aronwald</w:t>
      </w:r>
      <w:proofErr w:type="spellEnd"/>
      <w:r w:rsidRPr="00543741">
        <w:rPr>
          <w:rFonts w:ascii="Cambria" w:eastAsia="Calibri" w:hAnsi="Cambria" w:cs="Times New Roman"/>
          <w:sz w:val="36"/>
          <w:szCs w:val="36"/>
        </w:rPr>
        <w:t xml:space="preserve">, </w:t>
      </w:r>
      <w:proofErr w:type="spellStart"/>
      <w:proofErr w:type="gramStart"/>
      <w:r w:rsidRPr="00543741">
        <w:rPr>
          <w:rFonts w:ascii="Cambria" w:eastAsia="Calibri" w:hAnsi="Cambria" w:cs="Times New Roman"/>
          <w:sz w:val="36"/>
          <w:szCs w:val="36"/>
        </w:rPr>
        <w:t>Esqs</w:t>
      </w:r>
      <w:proofErr w:type="spellEnd"/>
      <w:proofErr w:type="gramEnd"/>
      <w:r w:rsidRPr="00543741">
        <w:rPr>
          <w:rFonts w:ascii="Cambria" w:eastAsia="Calibri" w:hAnsi="Cambria" w:cs="Times New Roman"/>
          <w:sz w:val="36"/>
          <w:szCs w:val="36"/>
        </w:rPr>
        <w:t xml:space="preserve">. </w:t>
      </w:r>
      <w:proofErr w:type="gramStart"/>
      <w:r w:rsidRPr="00543741">
        <w:rPr>
          <w:rFonts w:ascii="Cambria" w:eastAsia="Calibri" w:hAnsi="Cambria" w:cs="Times New Roman"/>
          <w:sz w:val="36"/>
          <w:szCs w:val="36"/>
        </w:rPr>
        <w:t>as</w:t>
      </w:r>
      <w:proofErr w:type="gramEnd"/>
      <w:r w:rsidRPr="00543741">
        <w:rPr>
          <w:rFonts w:ascii="Cambria" w:eastAsia="Calibri" w:hAnsi="Cambria" w:cs="Times New Roman"/>
          <w:sz w:val="36"/>
          <w:szCs w:val="36"/>
        </w:rPr>
        <w:t xml:space="preserve"> a litigation associate.  From 1980 to 1986, he worked as an Assistant District Attorney in the Nassau County (New York) District Attorney’s Office.  From 1986 to 1993 and again from 1997 to 2001, he served as an Assistant United States Attorney for the Middle District of Pennsylvania.  Early in his career, he represented the United States in both civil and criminal cases.  His civil responsibilities included representing various federal agencies in Federal Tort Claim Act cases and complex medical malpractice.   He also represented the United States in social security claims, civil litigation, tax matters and HUD </w:t>
      </w:r>
      <w:r w:rsidRPr="00543741">
        <w:rPr>
          <w:rFonts w:ascii="Cambria" w:eastAsia="Calibri" w:hAnsi="Cambria" w:cs="Times New Roman"/>
          <w:sz w:val="36"/>
          <w:szCs w:val="36"/>
        </w:rPr>
        <w:lastRenderedPageBreak/>
        <w:t xml:space="preserve">cases.   His criminal responsibilities included investigation and prosecution of the full panoply of federal criminal matters, including organize crime and RICO violations, political corruption, fraud, violent crime, counterfeiting, interstate transportation in aid of racketeering, money laundering, income tax and narcotic violations.   </w:t>
      </w:r>
      <w:r>
        <w:rPr>
          <w:rFonts w:ascii="Cambria" w:eastAsia="Calibri" w:hAnsi="Cambria" w:cs="Times New Roman"/>
          <w:sz w:val="36"/>
          <w:szCs w:val="36"/>
        </w:rPr>
        <w:t>In addition, he</w:t>
      </w:r>
      <w:r w:rsidRPr="00543741">
        <w:rPr>
          <w:rFonts w:ascii="Cambria" w:eastAsia="Calibri" w:hAnsi="Cambria" w:cs="Times New Roman"/>
          <w:sz w:val="36"/>
          <w:szCs w:val="36"/>
        </w:rPr>
        <w:t xml:space="preserve"> was selected</w:t>
      </w:r>
      <w:r>
        <w:rPr>
          <w:rFonts w:ascii="Cambria" w:eastAsia="Calibri" w:hAnsi="Cambria" w:cs="Times New Roman"/>
          <w:sz w:val="36"/>
          <w:szCs w:val="36"/>
        </w:rPr>
        <w:t xml:space="preserve"> in 1989</w:t>
      </w:r>
      <w:r w:rsidRPr="00543741">
        <w:rPr>
          <w:rFonts w:ascii="Cambria" w:eastAsia="Calibri" w:hAnsi="Cambria" w:cs="Times New Roman"/>
          <w:sz w:val="36"/>
          <w:szCs w:val="36"/>
        </w:rPr>
        <w:t xml:space="preserve"> as the Chief of the Organized Crime Drug Enforcement Task Force.  As chief, he was responsible for all large-scale national and international drug prosecutions and organized crime prosecutions.  </w:t>
      </w:r>
    </w:p>
    <w:p w:rsidR="00D26B56" w:rsidRDefault="00543741" w:rsidP="00D26B56">
      <w:pPr>
        <w:spacing w:after="200" w:line="360" w:lineRule="auto"/>
        <w:ind w:firstLine="720"/>
        <w:rPr>
          <w:rFonts w:ascii="Cambria" w:eastAsia="Calibri" w:hAnsi="Cambria" w:cs="Times New Roman"/>
          <w:sz w:val="36"/>
          <w:szCs w:val="36"/>
        </w:rPr>
      </w:pPr>
      <w:r w:rsidRPr="00543741">
        <w:rPr>
          <w:rFonts w:ascii="Cambria" w:eastAsia="Calibri" w:hAnsi="Cambria" w:cs="Times New Roman"/>
          <w:sz w:val="36"/>
          <w:szCs w:val="36"/>
        </w:rPr>
        <w:t xml:space="preserve">Between his periods of service as an AUSA, from 1993 to 1997, he was a litigation partner with </w:t>
      </w:r>
      <w:proofErr w:type="spellStart"/>
      <w:r w:rsidRPr="00543741">
        <w:rPr>
          <w:rFonts w:ascii="Cambria" w:eastAsia="Calibri" w:hAnsi="Cambria" w:cs="Times New Roman"/>
          <w:sz w:val="36"/>
          <w:szCs w:val="36"/>
        </w:rPr>
        <w:t>Hourigan</w:t>
      </w:r>
      <w:proofErr w:type="spellEnd"/>
      <w:r w:rsidRPr="00543741">
        <w:rPr>
          <w:rFonts w:ascii="Cambria" w:eastAsia="Calibri" w:hAnsi="Cambria" w:cs="Times New Roman"/>
          <w:sz w:val="36"/>
          <w:szCs w:val="36"/>
        </w:rPr>
        <w:t xml:space="preserve">, </w:t>
      </w:r>
      <w:proofErr w:type="spellStart"/>
      <w:r w:rsidRPr="00543741">
        <w:rPr>
          <w:rFonts w:ascii="Cambria" w:eastAsia="Calibri" w:hAnsi="Cambria" w:cs="Times New Roman"/>
          <w:sz w:val="36"/>
          <w:szCs w:val="36"/>
        </w:rPr>
        <w:t>Kluger</w:t>
      </w:r>
      <w:proofErr w:type="spellEnd"/>
      <w:r w:rsidRPr="00543741">
        <w:rPr>
          <w:rFonts w:ascii="Cambria" w:eastAsia="Calibri" w:hAnsi="Cambria" w:cs="Times New Roman"/>
          <w:sz w:val="36"/>
          <w:szCs w:val="36"/>
        </w:rPr>
        <w:t xml:space="preserve">, </w:t>
      </w:r>
      <w:proofErr w:type="spellStart"/>
      <w:r w:rsidRPr="00543741">
        <w:rPr>
          <w:rFonts w:ascii="Cambria" w:eastAsia="Calibri" w:hAnsi="Cambria" w:cs="Times New Roman"/>
          <w:sz w:val="36"/>
          <w:szCs w:val="36"/>
        </w:rPr>
        <w:t>Spoherer</w:t>
      </w:r>
      <w:proofErr w:type="spellEnd"/>
      <w:r w:rsidRPr="00543741">
        <w:rPr>
          <w:rFonts w:ascii="Cambria" w:eastAsia="Calibri" w:hAnsi="Cambria" w:cs="Times New Roman"/>
          <w:sz w:val="36"/>
          <w:szCs w:val="36"/>
        </w:rPr>
        <w:t xml:space="preserve">, &amp; Quinn, PC.  In this role, he handled complex litigation matters in both federal and state court.  The vast majority of caseload during this time consisted of sophisticated and complex medical malpractice matters.  </w:t>
      </w:r>
    </w:p>
    <w:p w:rsidR="00D26B56" w:rsidRPr="00D26B56" w:rsidRDefault="00D26B56" w:rsidP="00D26B56">
      <w:pPr>
        <w:spacing w:after="200" w:line="360" w:lineRule="auto"/>
        <w:ind w:firstLine="720"/>
        <w:rPr>
          <w:rFonts w:ascii="Cambria" w:eastAsia="Calibri" w:hAnsi="Cambria" w:cs="Times New Roman"/>
          <w:sz w:val="36"/>
          <w:szCs w:val="36"/>
        </w:rPr>
      </w:pPr>
      <w:r w:rsidRPr="00D26B56">
        <w:rPr>
          <w:rFonts w:ascii="Cambria" w:eastAsia="Calibri" w:hAnsi="Cambria" w:cs="Times New Roman"/>
          <w:sz w:val="36"/>
          <w:szCs w:val="36"/>
        </w:rPr>
        <w:t xml:space="preserve">In 2001, the U.S. District Judges for the Middle District of Pennsylvania appointed Judge </w:t>
      </w:r>
      <w:proofErr w:type="spellStart"/>
      <w:r w:rsidRPr="00D26B56">
        <w:rPr>
          <w:rFonts w:ascii="Cambria" w:eastAsia="Calibri" w:hAnsi="Cambria" w:cs="Times New Roman"/>
          <w:sz w:val="36"/>
          <w:szCs w:val="36"/>
        </w:rPr>
        <w:t>Mannion</w:t>
      </w:r>
      <w:proofErr w:type="spellEnd"/>
      <w:r w:rsidRPr="00D26B56">
        <w:rPr>
          <w:rFonts w:ascii="Cambria" w:eastAsia="Calibri" w:hAnsi="Cambria" w:cs="Times New Roman"/>
          <w:sz w:val="36"/>
          <w:szCs w:val="36"/>
        </w:rPr>
        <w:t xml:space="preserve"> to be a United States Magistrate Judge.  In 2011, he was elevated to Chief United States Magistrate Judge.  As </w:t>
      </w:r>
      <w:r>
        <w:rPr>
          <w:rFonts w:ascii="Cambria" w:eastAsia="Calibri" w:hAnsi="Cambria" w:cs="Times New Roman"/>
          <w:sz w:val="36"/>
          <w:szCs w:val="36"/>
        </w:rPr>
        <w:t xml:space="preserve">Chief </w:t>
      </w:r>
      <w:r w:rsidRPr="00D26B56">
        <w:rPr>
          <w:rFonts w:ascii="Cambria" w:eastAsia="Calibri" w:hAnsi="Cambria" w:cs="Times New Roman"/>
          <w:sz w:val="36"/>
          <w:szCs w:val="36"/>
        </w:rPr>
        <w:t xml:space="preserve">Magistrate Judge, </w:t>
      </w:r>
      <w:r w:rsidRPr="00D26B56">
        <w:rPr>
          <w:rFonts w:ascii="Cambria" w:eastAsia="Calibri" w:hAnsi="Cambria" w:cs="Times New Roman"/>
          <w:sz w:val="36"/>
          <w:szCs w:val="36"/>
        </w:rPr>
        <w:lastRenderedPageBreak/>
        <w:t xml:space="preserve">he manages all aspects of the pre-trial process in civil and criminal cases: </w:t>
      </w:r>
      <w:r>
        <w:rPr>
          <w:rFonts w:ascii="Cambria" w:eastAsia="Calibri" w:hAnsi="Cambria" w:cs="Times New Roman"/>
          <w:sz w:val="36"/>
          <w:szCs w:val="36"/>
        </w:rPr>
        <w:t>conducts</w:t>
      </w:r>
      <w:r w:rsidRPr="00D26B56">
        <w:rPr>
          <w:rFonts w:ascii="Cambria" w:eastAsia="Calibri" w:hAnsi="Cambria" w:cs="Times New Roman"/>
          <w:sz w:val="36"/>
          <w:szCs w:val="36"/>
        </w:rPr>
        <w:t xml:space="preserve"> evidentiary hearings, rul</w:t>
      </w:r>
      <w:r>
        <w:rPr>
          <w:rFonts w:ascii="Cambria" w:eastAsia="Calibri" w:hAnsi="Cambria" w:cs="Times New Roman"/>
          <w:sz w:val="36"/>
          <w:szCs w:val="36"/>
        </w:rPr>
        <w:t>es</w:t>
      </w:r>
      <w:r w:rsidRPr="00D26B56">
        <w:rPr>
          <w:rFonts w:ascii="Cambria" w:eastAsia="Calibri" w:hAnsi="Cambria" w:cs="Times New Roman"/>
          <w:sz w:val="36"/>
          <w:szCs w:val="36"/>
        </w:rPr>
        <w:t xml:space="preserve"> on non-dispositive motions, mak</w:t>
      </w:r>
      <w:r>
        <w:rPr>
          <w:rFonts w:ascii="Cambria" w:eastAsia="Calibri" w:hAnsi="Cambria" w:cs="Times New Roman"/>
          <w:sz w:val="36"/>
          <w:szCs w:val="36"/>
        </w:rPr>
        <w:t>es</w:t>
      </w:r>
      <w:r w:rsidRPr="00D26B56">
        <w:rPr>
          <w:rFonts w:ascii="Cambria" w:eastAsia="Calibri" w:hAnsi="Cambria" w:cs="Times New Roman"/>
          <w:sz w:val="36"/>
          <w:szCs w:val="36"/>
        </w:rPr>
        <w:t xml:space="preserve"> reports and recommendations regarding dispositive motions, and issu</w:t>
      </w:r>
      <w:r>
        <w:rPr>
          <w:rFonts w:ascii="Cambria" w:eastAsia="Calibri" w:hAnsi="Cambria" w:cs="Times New Roman"/>
          <w:sz w:val="36"/>
          <w:szCs w:val="36"/>
        </w:rPr>
        <w:t>es</w:t>
      </w:r>
      <w:r w:rsidRPr="00D26B56">
        <w:rPr>
          <w:rFonts w:ascii="Cambria" w:eastAsia="Calibri" w:hAnsi="Cambria" w:cs="Times New Roman"/>
          <w:sz w:val="36"/>
          <w:szCs w:val="36"/>
        </w:rPr>
        <w:t xml:space="preserve"> criminal complaints, search warrants, and arrest warrants.  </w:t>
      </w:r>
    </w:p>
    <w:p w:rsidR="00DD67D4" w:rsidRPr="00DD67D4" w:rsidRDefault="00DD67D4" w:rsidP="00DD67D4">
      <w:pPr>
        <w:spacing w:after="200" w:line="360" w:lineRule="auto"/>
        <w:ind w:firstLine="720"/>
        <w:rPr>
          <w:rFonts w:ascii="Cambria" w:eastAsia="Calibri" w:hAnsi="Cambria"/>
          <w:sz w:val="36"/>
          <w:szCs w:val="36"/>
        </w:rPr>
      </w:pPr>
      <w:r w:rsidRPr="00DD67D4">
        <w:rPr>
          <w:rFonts w:ascii="Cambria" w:eastAsia="Calibri" w:hAnsi="Cambria"/>
          <w:sz w:val="36"/>
          <w:szCs w:val="36"/>
        </w:rPr>
        <w:t xml:space="preserve">The American Bar Association’s Standing Committee on the Federal Judiciary unanimously rated </w:t>
      </w:r>
      <w:r w:rsidR="00543741">
        <w:rPr>
          <w:rFonts w:ascii="Cambria" w:eastAsia="Calibri" w:hAnsi="Cambria"/>
          <w:sz w:val="36"/>
          <w:szCs w:val="36"/>
        </w:rPr>
        <w:t xml:space="preserve">Judge </w:t>
      </w:r>
      <w:proofErr w:type="spellStart"/>
      <w:r w:rsidR="00543741">
        <w:rPr>
          <w:rFonts w:ascii="Cambria" w:eastAsia="Calibri" w:hAnsi="Cambria"/>
          <w:sz w:val="36"/>
          <w:szCs w:val="36"/>
        </w:rPr>
        <w:t>Mannion</w:t>
      </w:r>
      <w:proofErr w:type="spellEnd"/>
      <w:r w:rsidRPr="00DD67D4">
        <w:rPr>
          <w:rFonts w:ascii="Cambria" w:eastAsia="Calibri" w:hAnsi="Cambria"/>
          <w:sz w:val="36"/>
          <w:szCs w:val="36"/>
        </w:rPr>
        <w:t xml:space="preserve"> as “Well Qualified” for this position.</w:t>
      </w:r>
    </w:p>
    <w:p w:rsidR="00D26B56" w:rsidRPr="00D26B56" w:rsidRDefault="00D26B56" w:rsidP="00D26B56">
      <w:pPr>
        <w:spacing w:after="200" w:line="360" w:lineRule="auto"/>
        <w:ind w:firstLine="720"/>
        <w:rPr>
          <w:rFonts w:asciiTheme="majorHAnsi" w:eastAsiaTheme="minorHAnsi" w:hAnsiTheme="majorHAnsi" w:cstheme="minorBidi"/>
          <w:sz w:val="36"/>
          <w:szCs w:val="36"/>
        </w:rPr>
      </w:pPr>
      <w:r w:rsidRPr="00D26B56">
        <w:rPr>
          <w:rFonts w:ascii="Cambria" w:eastAsia="Calibri" w:hAnsi="Cambria"/>
          <w:sz w:val="36"/>
          <w:szCs w:val="36"/>
        </w:rPr>
        <w:t xml:space="preserve">Fernando M. </w:t>
      </w:r>
      <w:proofErr w:type="spellStart"/>
      <w:r w:rsidRPr="00D26B56">
        <w:rPr>
          <w:rFonts w:ascii="Cambria" w:eastAsia="Calibri" w:hAnsi="Cambria"/>
          <w:sz w:val="36"/>
          <w:szCs w:val="36"/>
        </w:rPr>
        <w:t>Olguin</w:t>
      </w:r>
      <w:proofErr w:type="spellEnd"/>
      <w:r>
        <w:rPr>
          <w:rFonts w:ascii="Cambria" w:eastAsia="Calibri" w:hAnsi="Cambria"/>
          <w:sz w:val="36"/>
          <w:szCs w:val="36"/>
        </w:rPr>
        <w:t xml:space="preserve"> is</w:t>
      </w:r>
      <w:r w:rsidRPr="00D26B56">
        <w:rPr>
          <w:rFonts w:ascii="Cambria" w:eastAsia="Calibri" w:hAnsi="Cambria"/>
          <w:sz w:val="36"/>
          <w:szCs w:val="36"/>
        </w:rPr>
        <w:t xml:space="preserve"> nominated to be United States District Judge for the Central District of California</w:t>
      </w:r>
      <w:r>
        <w:rPr>
          <w:rFonts w:ascii="Cambria" w:eastAsia="Calibri" w:hAnsi="Cambria"/>
          <w:sz w:val="36"/>
          <w:szCs w:val="36"/>
        </w:rPr>
        <w:t>.</w:t>
      </w:r>
      <w:r w:rsidRPr="00D26B56">
        <w:rPr>
          <w:rFonts w:asciiTheme="majorHAnsi" w:eastAsiaTheme="minorHAnsi" w:hAnsiTheme="majorHAnsi" w:cstheme="minorBidi"/>
          <w:sz w:val="36"/>
          <w:szCs w:val="36"/>
        </w:rPr>
        <w:t xml:space="preserve"> After graduating from University of California Berkeley School of Law in 1989, Judge </w:t>
      </w:r>
      <w:proofErr w:type="spellStart"/>
      <w:r w:rsidRPr="00D26B56">
        <w:rPr>
          <w:rFonts w:asciiTheme="majorHAnsi" w:eastAsiaTheme="minorHAnsi" w:hAnsiTheme="majorHAnsi" w:cstheme="minorBidi"/>
          <w:sz w:val="36"/>
          <w:szCs w:val="36"/>
        </w:rPr>
        <w:t>Olguin</w:t>
      </w:r>
      <w:proofErr w:type="spellEnd"/>
      <w:r w:rsidRPr="00D26B56">
        <w:rPr>
          <w:rFonts w:asciiTheme="majorHAnsi" w:eastAsiaTheme="minorHAnsi" w:hAnsiTheme="majorHAnsi" w:cstheme="minorBidi"/>
          <w:sz w:val="36"/>
          <w:szCs w:val="36"/>
        </w:rPr>
        <w:t xml:space="preserve"> clerked for the Honorable C.A. </w:t>
      </w:r>
      <w:proofErr w:type="spellStart"/>
      <w:r w:rsidRPr="00D26B56">
        <w:rPr>
          <w:rFonts w:asciiTheme="majorHAnsi" w:eastAsiaTheme="minorHAnsi" w:hAnsiTheme="majorHAnsi" w:cstheme="minorBidi"/>
          <w:sz w:val="36"/>
          <w:szCs w:val="36"/>
        </w:rPr>
        <w:t>Muecke</w:t>
      </w:r>
      <w:proofErr w:type="spellEnd"/>
      <w:r w:rsidRPr="00D26B56">
        <w:rPr>
          <w:rFonts w:asciiTheme="majorHAnsi" w:eastAsiaTheme="minorHAnsi" w:hAnsiTheme="majorHAnsi" w:cstheme="minorBidi"/>
          <w:sz w:val="36"/>
          <w:szCs w:val="36"/>
        </w:rPr>
        <w:t xml:space="preserve">, U.S. District Court Judge for the District of Arizona. In 1991, Judge </w:t>
      </w:r>
      <w:proofErr w:type="spellStart"/>
      <w:r w:rsidRPr="00D26B56">
        <w:rPr>
          <w:rFonts w:asciiTheme="majorHAnsi" w:eastAsiaTheme="minorHAnsi" w:hAnsiTheme="majorHAnsi" w:cstheme="minorBidi"/>
          <w:sz w:val="36"/>
          <w:szCs w:val="36"/>
        </w:rPr>
        <w:t>Olguin</w:t>
      </w:r>
      <w:proofErr w:type="spellEnd"/>
      <w:r w:rsidRPr="00D26B56">
        <w:rPr>
          <w:rFonts w:asciiTheme="majorHAnsi" w:eastAsiaTheme="minorHAnsi" w:hAnsiTheme="majorHAnsi" w:cstheme="minorBidi"/>
          <w:sz w:val="36"/>
          <w:szCs w:val="36"/>
        </w:rPr>
        <w:t xml:space="preserve"> began working as a trial attorney in the Civil Rights Division of the United States Department of Justice. There he prosecuted violations of the Fair Housing Act and the Public Accommodations Act.  In 1994, Judge </w:t>
      </w:r>
      <w:proofErr w:type="spellStart"/>
      <w:r w:rsidRPr="00D26B56">
        <w:rPr>
          <w:rFonts w:asciiTheme="majorHAnsi" w:eastAsiaTheme="minorHAnsi" w:hAnsiTheme="majorHAnsi" w:cstheme="minorBidi"/>
          <w:sz w:val="36"/>
          <w:szCs w:val="36"/>
        </w:rPr>
        <w:t>Olguin</w:t>
      </w:r>
      <w:proofErr w:type="spellEnd"/>
      <w:r w:rsidRPr="00D26B56">
        <w:rPr>
          <w:rFonts w:asciiTheme="majorHAnsi" w:eastAsiaTheme="minorHAnsi" w:hAnsiTheme="majorHAnsi" w:cstheme="minorBidi"/>
          <w:sz w:val="36"/>
          <w:szCs w:val="36"/>
        </w:rPr>
        <w:t xml:space="preserve"> left the Department of Justice and spent a year at the Mexican American Legal Defense &amp; Educational Fund as the Education Program Director, which required him to </w:t>
      </w:r>
      <w:r w:rsidRPr="00D26B56">
        <w:rPr>
          <w:rFonts w:asciiTheme="majorHAnsi" w:eastAsiaTheme="minorHAnsi" w:hAnsiTheme="majorHAnsi" w:cstheme="minorBidi"/>
          <w:sz w:val="36"/>
          <w:szCs w:val="36"/>
        </w:rPr>
        <w:lastRenderedPageBreak/>
        <w:t xml:space="preserve">coordinate and monitor educational issues on a national scale. From 1995 to 2001, Judge </w:t>
      </w:r>
      <w:proofErr w:type="spellStart"/>
      <w:r w:rsidRPr="00D26B56">
        <w:rPr>
          <w:rFonts w:asciiTheme="majorHAnsi" w:eastAsiaTheme="minorHAnsi" w:hAnsiTheme="majorHAnsi" w:cstheme="minorBidi"/>
          <w:sz w:val="36"/>
          <w:szCs w:val="36"/>
        </w:rPr>
        <w:t>Olguin</w:t>
      </w:r>
      <w:proofErr w:type="spellEnd"/>
      <w:r w:rsidRPr="00D26B56">
        <w:rPr>
          <w:rFonts w:asciiTheme="majorHAnsi" w:eastAsiaTheme="minorHAnsi" w:hAnsiTheme="majorHAnsi" w:cstheme="minorBidi"/>
          <w:sz w:val="36"/>
          <w:szCs w:val="36"/>
        </w:rPr>
        <w:t xml:space="preserve"> was a partner at </w:t>
      </w:r>
      <w:proofErr w:type="spellStart"/>
      <w:r w:rsidRPr="00D26B56">
        <w:rPr>
          <w:rFonts w:asciiTheme="majorHAnsi" w:eastAsiaTheme="minorHAnsi" w:hAnsiTheme="majorHAnsi" w:cstheme="minorBidi"/>
          <w:i/>
          <w:sz w:val="36"/>
          <w:szCs w:val="36"/>
        </w:rPr>
        <w:t>Traber</w:t>
      </w:r>
      <w:proofErr w:type="spellEnd"/>
      <w:r w:rsidRPr="00D26B56">
        <w:rPr>
          <w:rFonts w:asciiTheme="majorHAnsi" w:eastAsiaTheme="minorHAnsi" w:hAnsiTheme="majorHAnsi" w:cstheme="minorBidi"/>
          <w:i/>
          <w:sz w:val="36"/>
          <w:szCs w:val="36"/>
        </w:rPr>
        <w:t xml:space="preserve">, Voorhees &amp; </w:t>
      </w:r>
      <w:proofErr w:type="spellStart"/>
      <w:r w:rsidRPr="00D26B56">
        <w:rPr>
          <w:rFonts w:asciiTheme="majorHAnsi" w:eastAsiaTheme="minorHAnsi" w:hAnsiTheme="majorHAnsi" w:cstheme="minorBidi"/>
          <w:i/>
          <w:sz w:val="36"/>
          <w:szCs w:val="36"/>
        </w:rPr>
        <w:t>Olguin</w:t>
      </w:r>
      <w:proofErr w:type="spellEnd"/>
      <w:r w:rsidRPr="00D26B56">
        <w:rPr>
          <w:rFonts w:asciiTheme="majorHAnsi" w:eastAsiaTheme="minorHAnsi" w:hAnsiTheme="majorHAnsi" w:cstheme="minorBidi"/>
          <w:sz w:val="36"/>
          <w:szCs w:val="36"/>
        </w:rPr>
        <w:t xml:space="preserve">, where he litigated housing and employment cases on behalf of underprivileged clients. </w:t>
      </w:r>
    </w:p>
    <w:p w:rsidR="00D26B56" w:rsidRDefault="00D26B56" w:rsidP="00D26B56">
      <w:pPr>
        <w:spacing w:after="200" w:line="360" w:lineRule="auto"/>
        <w:ind w:firstLine="720"/>
        <w:rPr>
          <w:rFonts w:asciiTheme="majorHAnsi" w:eastAsiaTheme="minorHAnsi" w:hAnsiTheme="majorHAnsi" w:cstheme="minorBidi"/>
          <w:sz w:val="36"/>
          <w:szCs w:val="36"/>
        </w:rPr>
      </w:pPr>
      <w:r w:rsidRPr="00D26B56">
        <w:rPr>
          <w:rFonts w:asciiTheme="majorHAnsi" w:eastAsiaTheme="minorHAnsi" w:hAnsiTheme="majorHAnsi" w:cstheme="minorBidi"/>
          <w:sz w:val="36"/>
          <w:szCs w:val="36"/>
        </w:rPr>
        <w:t xml:space="preserve">In 2001, the United States District Court for the Central District of California appointed Judge </w:t>
      </w:r>
      <w:proofErr w:type="spellStart"/>
      <w:r w:rsidRPr="00D26B56">
        <w:rPr>
          <w:rFonts w:asciiTheme="majorHAnsi" w:eastAsiaTheme="minorHAnsi" w:hAnsiTheme="majorHAnsi" w:cstheme="minorBidi"/>
          <w:sz w:val="36"/>
          <w:szCs w:val="36"/>
        </w:rPr>
        <w:t>Olguin</w:t>
      </w:r>
      <w:proofErr w:type="spellEnd"/>
      <w:r w:rsidRPr="00D26B56">
        <w:rPr>
          <w:rFonts w:asciiTheme="majorHAnsi" w:eastAsiaTheme="minorHAnsi" w:hAnsiTheme="majorHAnsi" w:cstheme="minorBidi"/>
          <w:sz w:val="36"/>
          <w:szCs w:val="36"/>
        </w:rPr>
        <w:t xml:space="preserve"> as a Magistrate Judge where he presides over both civil and criminal matters.  This includes habeas corpus petitions, pro se civil rights cases, extradition, discovery motions, settlement conferences, bail and detention matters, guilty pleas, misdemeanor sentencing, and probable cause determinations.  He regularly issues reports and recommendations to federal district courts on numerous non-dispositive matters. He has presided over one case, a civil jury trial, which went to verdict.</w:t>
      </w:r>
    </w:p>
    <w:p w:rsidR="00D26B56" w:rsidRPr="00D26B56" w:rsidRDefault="00D26B56" w:rsidP="00D26B56">
      <w:pPr>
        <w:spacing w:after="200" w:line="360" w:lineRule="auto"/>
        <w:ind w:firstLine="720"/>
        <w:rPr>
          <w:rFonts w:ascii="Cambria" w:eastAsia="Calibri" w:hAnsi="Cambria"/>
          <w:sz w:val="36"/>
          <w:szCs w:val="36"/>
        </w:rPr>
      </w:pPr>
      <w:r w:rsidRPr="00D26B56">
        <w:rPr>
          <w:rFonts w:ascii="Cambria" w:eastAsia="Calibri" w:hAnsi="Cambria"/>
          <w:sz w:val="36"/>
          <w:szCs w:val="36"/>
        </w:rPr>
        <w:t xml:space="preserve">The American Bar Association’s Standing Committee on the Federal Judiciary gave Mr. Bernal a rating of </w:t>
      </w:r>
      <w:r w:rsidR="00E57F84" w:rsidRPr="00D26B56">
        <w:rPr>
          <w:rFonts w:ascii="Cambria" w:eastAsia="Calibri" w:hAnsi="Cambria"/>
          <w:sz w:val="36"/>
          <w:szCs w:val="36"/>
        </w:rPr>
        <w:t>Substantial</w:t>
      </w:r>
      <w:bookmarkStart w:id="0" w:name="_GoBack"/>
      <w:bookmarkEnd w:id="0"/>
      <w:r w:rsidRPr="00D26B56">
        <w:rPr>
          <w:rFonts w:ascii="Cambria" w:eastAsia="Calibri" w:hAnsi="Cambria"/>
          <w:sz w:val="36"/>
          <w:szCs w:val="36"/>
        </w:rPr>
        <w:t xml:space="preserve"> Majority “Qualified” and Minority “</w:t>
      </w:r>
      <w:r>
        <w:rPr>
          <w:rFonts w:ascii="Cambria" w:eastAsia="Calibri" w:hAnsi="Cambria"/>
          <w:sz w:val="36"/>
          <w:szCs w:val="36"/>
        </w:rPr>
        <w:t xml:space="preserve">Not </w:t>
      </w:r>
      <w:r w:rsidRPr="00D26B56">
        <w:rPr>
          <w:rFonts w:ascii="Cambria" w:eastAsia="Calibri" w:hAnsi="Cambria"/>
          <w:sz w:val="36"/>
          <w:szCs w:val="36"/>
        </w:rPr>
        <w:t>Qualified” for this position.</w:t>
      </w:r>
    </w:p>
    <w:p w:rsidR="00AA29E1" w:rsidRPr="00AA29E1" w:rsidRDefault="00D26B56" w:rsidP="00AA29E1">
      <w:pPr>
        <w:spacing w:after="200" w:line="360" w:lineRule="auto"/>
        <w:ind w:firstLine="720"/>
        <w:rPr>
          <w:rFonts w:ascii="Cambria" w:eastAsia="Calibri" w:hAnsi="Cambria"/>
          <w:sz w:val="36"/>
          <w:szCs w:val="36"/>
        </w:rPr>
      </w:pPr>
      <w:r>
        <w:rPr>
          <w:rFonts w:ascii="Cambria" w:eastAsia="Calibri" w:hAnsi="Cambria"/>
          <w:sz w:val="36"/>
          <w:szCs w:val="36"/>
        </w:rPr>
        <w:lastRenderedPageBreak/>
        <w:t xml:space="preserve">Judge </w:t>
      </w:r>
      <w:r w:rsidRPr="00D26B56">
        <w:rPr>
          <w:rFonts w:ascii="Cambria" w:eastAsia="Calibri" w:hAnsi="Cambria"/>
          <w:sz w:val="36"/>
          <w:szCs w:val="36"/>
        </w:rPr>
        <w:t xml:space="preserve">Charles R. </w:t>
      </w:r>
      <w:proofErr w:type="spellStart"/>
      <w:r w:rsidRPr="00D26B56">
        <w:rPr>
          <w:rFonts w:ascii="Cambria" w:eastAsia="Calibri" w:hAnsi="Cambria"/>
          <w:sz w:val="36"/>
          <w:szCs w:val="36"/>
        </w:rPr>
        <w:t>Breyer</w:t>
      </w:r>
      <w:proofErr w:type="spellEnd"/>
      <w:r>
        <w:rPr>
          <w:rFonts w:ascii="Cambria" w:eastAsia="Calibri" w:hAnsi="Cambria"/>
          <w:sz w:val="36"/>
          <w:szCs w:val="36"/>
        </w:rPr>
        <w:t xml:space="preserve"> is </w:t>
      </w:r>
      <w:r w:rsidRPr="00D26B56">
        <w:rPr>
          <w:rFonts w:ascii="Cambria" w:eastAsia="Calibri" w:hAnsi="Cambria"/>
          <w:sz w:val="36"/>
          <w:szCs w:val="36"/>
        </w:rPr>
        <w:t>nominated to be a Member, United States Sentencing Commission</w:t>
      </w:r>
      <w:r w:rsidR="00AA29E1">
        <w:rPr>
          <w:rFonts w:ascii="Cambria" w:eastAsia="Calibri" w:hAnsi="Cambria"/>
          <w:sz w:val="36"/>
          <w:szCs w:val="36"/>
        </w:rPr>
        <w:t xml:space="preserve">.   </w:t>
      </w:r>
      <w:r w:rsidR="00AA29E1" w:rsidRPr="00AA29E1">
        <w:rPr>
          <w:rFonts w:ascii="Cambria" w:eastAsia="Calibri" w:hAnsi="Cambria"/>
          <w:sz w:val="36"/>
          <w:szCs w:val="36"/>
        </w:rPr>
        <w:t xml:space="preserve">Judge </w:t>
      </w:r>
      <w:proofErr w:type="spellStart"/>
      <w:r w:rsidR="00AA29E1" w:rsidRPr="00AA29E1">
        <w:rPr>
          <w:rFonts w:ascii="Cambria" w:eastAsia="Calibri" w:hAnsi="Cambria"/>
          <w:sz w:val="36"/>
          <w:szCs w:val="36"/>
        </w:rPr>
        <w:t>Breyer</w:t>
      </w:r>
      <w:proofErr w:type="spellEnd"/>
      <w:r w:rsidR="00AA29E1" w:rsidRPr="00AA29E1">
        <w:rPr>
          <w:rFonts w:ascii="Cambria" w:eastAsia="Calibri" w:hAnsi="Cambria"/>
          <w:sz w:val="36"/>
          <w:szCs w:val="36"/>
        </w:rPr>
        <w:t xml:space="preserve"> received his J.D. from the University of California, Berkeley in 1966.  After graduation from law school, Judge </w:t>
      </w:r>
      <w:proofErr w:type="spellStart"/>
      <w:r w:rsidR="00AA29E1" w:rsidRPr="00AA29E1">
        <w:rPr>
          <w:rFonts w:ascii="Cambria" w:eastAsia="Calibri" w:hAnsi="Cambria"/>
          <w:sz w:val="36"/>
          <w:szCs w:val="36"/>
        </w:rPr>
        <w:t>Breyer</w:t>
      </w:r>
      <w:proofErr w:type="spellEnd"/>
      <w:r w:rsidR="00AA29E1" w:rsidRPr="00AA29E1">
        <w:rPr>
          <w:rFonts w:ascii="Cambria" w:eastAsia="Calibri" w:hAnsi="Cambria"/>
          <w:sz w:val="36"/>
          <w:szCs w:val="36"/>
        </w:rPr>
        <w:t xml:space="preserve"> served as a law clerk for Oliver J. Carter, Chief Judge of the United States District Court for the Northern District of California, from 1966 to 1967.  In 1966, Judge </w:t>
      </w:r>
      <w:proofErr w:type="spellStart"/>
      <w:r w:rsidR="00AA29E1" w:rsidRPr="00AA29E1">
        <w:rPr>
          <w:rFonts w:ascii="Cambria" w:eastAsia="Calibri" w:hAnsi="Cambria"/>
          <w:sz w:val="36"/>
          <w:szCs w:val="36"/>
        </w:rPr>
        <w:t>Breyer</w:t>
      </w:r>
      <w:proofErr w:type="spellEnd"/>
      <w:r w:rsidR="00AA29E1" w:rsidRPr="00AA29E1">
        <w:rPr>
          <w:rFonts w:ascii="Cambria" w:eastAsia="Calibri" w:hAnsi="Cambria"/>
          <w:sz w:val="36"/>
          <w:szCs w:val="36"/>
        </w:rPr>
        <w:t xml:space="preserve"> also entered the U.S. Army Reserves, serving as an enlisted reserve until 1969, and later as a JAG Officer from 1969 to 1973. </w:t>
      </w:r>
    </w:p>
    <w:p w:rsidR="00AA29E1" w:rsidRPr="00AA29E1" w:rsidRDefault="00AA29E1" w:rsidP="00AA29E1">
      <w:pPr>
        <w:spacing w:line="360" w:lineRule="auto"/>
        <w:ind w:firstLine="720"/>
        <w:rPr>
          <w:rFonts w:ascii="Cambria" w:eastAsia="Calibri" w:hAnsi="Cambria"/>
          <w:sz w:val="36"/>
          <w:szCs w:val="36"/>
        </w:rPr>
      </w:pPr>
      <w:r w:rsidRPr="00AA29E1">
        <w:rPr>
          <w:rFonts w:ascii="Cambria" w:eastAsia="Calibri" w:hAnsi="Cambria"/>
          <w:sz w:val="36"/>
          <w:szCs w:val="36"/>
        </w:rPr>
        <w:t xml:space="preserve">In 1967, Judge </w:t>
      </w:r>
      <w:proofErr w:type="spellStart"/>
      <w:r w:rsidRPr="00AA29E1">
        <w:rPr>
          <w:rFonts w:ascii="Cambria" w:eastAsia="Calibri" w:hAnsi="Cambria"/>
          <w:sz w:val="36"/>
          <w:szCs w:val="36"/>
        </w:rPr>
        <w:t>Breyer</w:t>
      </w:r>
      <w:proofErr w:type="spellEnd"/>
      <w:r w:rsidRPr="00AA29E1">
        <w:rPr>
          <w:rFonts w:ascii="Cambria" w:eastAsia="Calibri" w:hAnsi="Cambria"/>
          <w:sz w:val="36"/>
          <w:szCs w:val="36"/>
        </w:rPr>
        <w:t xml:space="preserve"> briefly served as counsel for the Legal Aid Society of San Francisco where he served as a counsel to indigent juveniles in proceeding before Court Commissioners and Superior Court judges.   In December of 1967, he joined the San Francisco District Attorney’s Office as an assistant district attorney.  As an Assistant D.A., he prosecuted both misdemeanor and felony cases, including multiple homicides. </w:t>
      </w:r>
    </w:p>
    <w:p w:rsidR="00AA29E1" w:rsidRPr="00AA29E1" w:rsidRDefault="00AA29E1" w:rsidP="00AA29E1">
      <w:pPr>
        <w:spacing w:line="360" w:lineRule="auto"/>
        <w:ind w:firstLine="720"/>
        <w:rPr>
          <w:rFonts w:ascii="Cambria" w:eastAsia="Calibri" w:hAnsi="Cambria"/>
          <w:sz w:val="36"/>
          <w:szCs w:val="36"/>
        </w:rPr>
      </w:pPr>
      <w:r w:rsidRPr="00AA29E1">
        <w:rPr>
          <w:rFonts w:ascii="Cambria" w:eastAsia="Calibri" w:hAnsi="Cambria"/>
          <w:sz w:val="36"/>
          <w:szCs w:val="36"/>
        </w:rPr>
        <w:t xml:space="preserve">From 1973 to 1974, Judge </w:t>
      </w:r>
      <w:proofErr w:type="spellStart"/>
      <w:r w:rsidRPr="00AA29E1">
        <w:rPr>
          <w:rFonts w:ascii="Cambria" w:eastAsia="Calibri" w:hAnsi="Cambria"/>
          <w:sz w:val="36"/>
          <w:szCs w:val="36"/>
        </w:rPr>
        <w:t>Breyer</w:t>
      </w:r>
      <w:proofErr w:type="spellEnd"/>
      <w:r w:rsidRPr="00AA29E1">
        <w:rPr>
          <w:rFonts w:ascii="Cambria" w:eastAsia="Calibri" w:hAnsi="Cambria"/>
          <w:sz w:val="36"/>
          <w:szCs w:val="36"/>
        </w:rPr>
        <w:t xml:space="preserve"> served as an assistant special prosecutor on the Watergate Special Prosecution </w:t>
      </w:r>
      <w:r w:rsidRPr="00AA29E1">
        <w:rPr>
          <w:rFonts w:ascii="Cambria" w:eastAsia="Calibri" w:hAnsi="Cambria"/>
          <w:sz w:val="36"/>
          <w:szCs w:val="36"/>
        </w:rPr>
        <w:lastRenderedPageBreak/>
        <w:t xml:space="preserve">Force.  Specifically, Judge </w:t>
      </w:r>
      <w:proofErr w:type="spellStart"/>
      <w:r w:rsidRPr="00AA29E1">
        <w:rPr>
          <w:rFonts w:ascii="Cambria" w:eastAsia="Calibri" w:hAnsi="Cambria"/>
          <w:sz w:val="36"/>
          <w:szCs w:val="36"/>
        </w:rPr>
        <w:t>Breyer</w:t>
      </w:r>
      <w:proofErr w:type="spellEnd"/>
      <w:r w:rsidRPr="00AA29E1">
        <w:rPr>
          <w:rFonts w:ascii="Cambria" w:eastAsia="Calibri" w:hAnsi="Cambria"/>
          <w:sz w:val="36"/>
          <w:szCs w:val="36"/>
        </w:rPr>
        <w:t xml:space="preserve"> served as second chair during the trial of several officials for conspiracy to steal files from Dr. Lewis Fielding, the psychiatrist of Daniel Ellsberg, the author of the Pentagon Papers.    </w:t>
      </w:r>
    </w:p>
    <w:p w:rsidR="00AA29E1" w:rsidRDefault="00AA29E1" w:rsidP="00AA29E1">
      <w:pPr>
        <w:spacing w:line="360" w:lineRule="auto"/>
        <w:ind w:firstLine="720"/>
        <w:rPr>
          <w:rFonts w:ascii="Cambria" w:eastAsia="Calibri" w:hAnsi="Cambria"/>
          <w:sz w:val="36"/>
          <w:szCs w:val="36"/>
        </w:rPr>
      </w:pPr>
      <w:r w:rsidRPr="00AA29E1">
        <w:rPr>
          <w:rFonts w:ascii="Cambria" w:eastAsia="Calibri" w:hAnsi="Cambria"/>
          <w:sz w:val="36"/>
          <w:szCs w:val="36"/>
        </w:rPr>
        <w:t xml:space="preserve">In 1974, he joined the firm Jacobs, Sills &amp; </w:t>
      </w:r>
      <w:proofErr w:type="spellStart"/>
      <w:r w:rsidRPr="00AA29E1">
        <w:rPr>
          <w:rFonts w:ascii="Cambria" w:eastAsia="Calibri" w:hAnsi="Cambria"/>
          <w:sz w:val="36"/>
          <w:szCs w:val="36"/>
        </w:rPr>
        <w:t>Coblentz</w:t>
      </w:r>
      <w:proofErr w:type="spellEnd"/>
      <w:r w:rsidRPr="00AA29E1">
        <w:rPr>
          <w:rFonts w:ascii="Cambria" w:eastAsia="Calibri" w:hAnsi="Cambria"/>
          <w:sz w:val="36"/>
          <w:szCs w:val="36"/>
        </w:rPr>
        <w:t xml:space="preserve"> as an assistant attorney and made partner in 1975.   In 1979, he briefly reentered public service as the Chief Assistant District Attorney for the City and County of San Francisco, before returning to be a partner in the firm </w:t>
      </w:r>
      <w:proofErr w:type="spellStart"/>
      <w:r w:rsidRPr="00AA29E1">
        <w:rPr>
          <w:rFonts w:ascii="Cambria" w:eastAsia="Calibri" w:hAnsi="Cambria"/>
          <w:sz w:val="36"/>
          <w:szCs w:val="36"/>
        </w:rPr>
        <w:t>Coblentz</w:t>
      </w:r>
      <w:proofErr w:type="spellEnd"/>
      <w:r w:rsidRPr="00AA29E1">
        <w:rPr>
          <w:rFonts w:ascii="Cambria" w:eastAsia="Calibri" w:hAnsi="Cambria"/>
          <w:sz w:val="36"/>
          <w:szCs w:val="36"/>
        </w:rPr>
        <w:t xml:space="preserve">, </w:t>
      </w:r>
      <w:proofErr w:type="spellStart"/>
      <w:r w:rsidRPr="00AA29E1">
        <w:rPr>
          <w:rFonts w:ascii="Cambria" w:eastAsia="Calibri" w:hAnsi="Cambria"/>
          <w:sz w:val="36"/>
          <w:szCs w:val="36"/>
        </w:rPr>
        <w:t>Cahen</w:t>
      </w:r>
      <w:proofErr w:type="spellEnd"/>
      <w:r w:rsidRPr="00AA29E1">
        <w:rPr>
          <w:rFonts w:ascii="Cambria" w:eastAsia="Calibri" w:hAnsi="Cambria"/>
          <w:sz w:val="36"/>
          <w:szCs w:val="36"/>
        </w:rPr>
        <w:t xml:space="preserve">, McCabe &amp; </w:t>
      </w:r>
      <w:proofErr w:type="spellStart"/>
      <w:r w:rsidRPr="00AA29E1">
        <w:rPr>
          <w:rFonts w:ascii="Cambria" w:eastAsia="Calibri" w:hAnsi="Cambria"/>
          <w:sz w:val="36"/>
          <w:szCs w:val="36"/>
        </w:rPr>
        <w:t>Breyer</w:t>
      </w:r>
      <w:proofErr w:type="spellEnd"/>
      <w:r w:rsidRPr="00AA29E1">
        <w:rPr>
          <w:rFonts w:ascii="Cambria" w:eastAsia="Calibri" w:hAnsi="Cambria"/>
          <w:sz w:val="36"/>
          <w:szCs w:val="36"/>
        </w:rPr>
        <w:t xml:space="preserve"> in 1980.   </w:t>
      </w:r>
      <w:r>
        <w:rPr>
          <w:rFonts w:ascii="Cambria" w:eastAsia="Calibri" w:hAnsi="Cambria"/>
          <w:sz w:val="36"/>
          <w:szCs w:val="36"/>
        </w:rPr>
        <w:t>H</w:t>
      </w:r>
      <w:r w:rsidRPr="00AA29E1">
        <w:rPr>
          <w:rFonts w:ascii="Cambria" w:eastAsia="Calibri" w:hAnsi="Cambria"/>
          <w:sz w:val="36"/>
          <w:szCs w:val="36"/>
        </w:rPr>
        <w:t xml:space="preserve">e represented defendants in criminal matters, </w:t>
      </w:r>
      <w:r>
        <w:rPr>
          <w:rFonts w:ascii="Cambria" w:eastAsia="Calibri" w:hAnsi="Cambria"/>
          <w:sz w:val="36"/>
          <w:szCs w:val="36"/>
        </w:rPr>
        <w:t>and</w:t>
      </w:r>
      <w:r w:rsidRPr="00AA29E1">
        <w:rPr>
          <w:rFonts w:ascii="Cambria" w:eastAsia="Calibri" w:hAnsi="Cambria"/>
          <w:sz w:val="36"/>
          <w:szCs w:val="36"/>
        </w:rPr>
        <w:t xml:space="preserve"> tried a wide variety of cases in</w:t>
      </w:r>
      <w:r>
        <w:rPr>
          <w:rFonts w:ascii="Cambria" w:eastAsia="Calibri" w:hAnsi="Cambria"/>
          <w:sz w:val="36"/>
          <w:szCs w:val="36"/>
        </w:rPr>
        <w:t xml:space="preserve">volving </w:t>
      </w:r>
      <w:r w:rsidRPr="00AA29E1">
        <w:rPr>
          <w:rFonts w:ascii="Cambria" w:eastAsia="Calibri" w:hAnsi="Cambria"/>
          <w:sz w:val="36"/>
          <w:szCs w:val="36"/>
        </w:rPr>
        <w:t xml:space="preserve">construction defects, trusts and estates, securities, entertainment law, and real estate.   </w:t>
      </w:r>
    </w:p>
    <w:p w:rsidR="00AA29E1" w:rsidRPr="00AA29E1" w:rsidRDefault="00AA29E1" w:rsidP="00AA29E1">
      <w:pPr>
        <w:spacing w:line="360" w:lineRule="auto"/>
        <w:ind w:firstLine="720"/>
        <w:rPr>
          <w:rFonts w:asciiTheme="majorHAnsi" w:eastAsiaTheme="minorHAnsi" w:hAnsiTheme="majorHAnsi" w:cstheme="minorBidi"/>
          <w:sz w:val="36"/>
          <w:szCs w:val="36"/>
        </w:rPr>
      </w:pPr>
      <w:r w:rsidRPr="00AA29E1">
        <w:rPr>
          <w:rFonts w:asciiTheme="majorHAnsi" w:eastAsiaTheme="minorHAnsi" w:hAnsiTheme="majorHAnsi" w:cstheme="minorBidi"/>
          <w:sz w:val="36"/>
          <w:szCs w:val="36"/>
        </w:rPr>
        <w:t xml:space="preserve">In 1997, President Clinton nominated Judge </w:t>
      </w:r>
      <w:proofErr w:type="spellStart"/>
      <w:r w:rsidRPr="00AA29E1">
        <w:rPr>
          <w:rFonts w:asciiTheme="majorHAnsi" w:eastAsiaTheme="minorHAnsi" w:hAnsiTheme="majorHAnsi" w:cstheme="minorBidi"/>
          <w:sz w:val="36"/>
          <w:szCs w:val="36"/>
        </w:rPr>
        <w:t>Breyer</w:t>
      </w:r>
      <w:proofErr w:type="spellEnd"/>
      <w:r w:rsidRPr="00AA29E1">
        <w:rPr>
          <w:rFonts w:asciiTheme="majorHAnsi" w:eastAsiaTheme="minorHAnsi" w:hAnsiTheme="majorHAnsi" w:cstheme="minorBidi"/>
          <w:sz w:val="36"/>
          <w:szCs w:val="36"/>
        </w:rPr>
        <w:t xml:space="preserve"> to serve as a District Court Judge for the United States District Court for the District of Northern California.  The Senate confirmed his nomination by voice vote on November 8, 1997.  Judge </w:t>
      </w:r>
      <w:proofErr w:type="spellStart"/>
      <w:r w:rsidRPr="00AA29E1">
        <w:rPr>
          <w:rFonts w:asciiTheme="majorHAnsi" w:eastAsiaTheme="minorHAnsi" w:hAnsiTheme="majorHAnsi" w:cstheme="minorBidi"/>
          <w:sz w:val="36"/>
          <w:szCs w:val="36"/>
        </w:rPr>
        <w:t>Breyer</w:t>
      </w:r>
      <w:proofErr w:type="spellEnd"/>
      <w:r w:rsidRPr="00AA29E1">
        <w:rPr>
          <w:rFonts w:asciiTheme="majorHAnsi" w:eastAsiaTheme="minorHAnsi" w:hAnsiTheme="majorHAnsi" w:cstheme="minorBidi"/>
          <w:sz w:val="36"/>
          <w:szCs w:val="36"/>
        </w:rPr>
        <w:t xml:space="preserve"> assumed senior status on December 31, 2011.   </w:t>
      </w:r>
    </w:p>
    <w:p w:rsidR="00DD67D4" w:rsidRPr="009567B1" w:rsidRDefault="00DD67D4" w:rsidP="00082820">
      <w:pPr>
        <w:spacing w:line="360" w:lineRule="auto"/>
        <w:ind w:firstLine="720"/>
        <w:rPr>
          <w:rFonts w:asciiTheme="majorHAnsi" w:eastAsiaTheme="minorHAnsi" w:hAnsiTheme="majorHAnsi" w:cstheme="minorBidi"/>
          <w:sz w:val="36"/>
          <w:szCs w:val="36"/>
        </w:rPr>
      </w:pPr>
    </w:p>
    <w:sectPr w:rsidR="00DD67D4" w:rsidRPr="009567B1" w:rsidSect="00D26B56">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B56" w:rsidRDefault="00D26B56" w:rsidP="00D26B56">
      <w:r>
        <w:separator/>
      </w:r>
    </w:p>
  </w:endnote>
  <w:endnote w:type="continuationSeparator" w:id="0">
    <w:p w:rsidR="00D26B56" w:rsidRDefault="00D26B56" w:rsidP="00D26B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327505"/>
      <w:docPartObj>
        <w:docPartGallery w:val="Page Numbers (Bottom of Page)"/>
        <w:docPartUnique/>
      </w:docPartObj>
    </w:sdtPr>
    <w:sdtEndPr>
      <w:rPr>
        <w:noProof/>
      </w:rPr>
    </w:sdtEndPr>
    <w:sdtContent>
      <w:p w:rsidR="00D26B56" w:rsidRDefault="00A66A88">
        <w:pPr>
          <w:pStyle w:val="Footer"/>
          <w:jc w:val="center"/>
        </w:pPr>
        <w:r>
          <w:fldChar w:fldCharType="begin"/>
        </w:r>
        <w:r w:rsidR="00D26B56">
          <w:instrText xml:space="preserve"> PAGE   \* MERGEFORMAT </w:instrText>
        </w:r>
        <w:r>
          <w:fldChar w:fldCharType="separate"/>
        </w:r>
        <w:r w:rsidR="007468FB">
          <w:rPr>
            <w:noProof/>
          </w:rPr>
          <w:t>10</w:t>
        </w:r>
        <w:r>
          <w:rPr>
            <w:noProof/>
          </w:rPr>
          <w:fldChar w:fldCharType="end"/>
        </w:r>
      </w:p>
    </w:sdtContent>
  </w:sdt>
  <w:p w:rsidR="00D26B56" w:rsidRDefault="00D26B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B56" w:rsidRDefault="00D26B56" w:rsidP="00D26B56">
      <w:r>
        <w:separator/>
      </w:r>
    </w:p>
  </w:footnote>
  <w:footnote w:type="continuationSeparator" w:id="0">
    <w:p w:rsidR="00D26B56" w:rsidRDefault="00D26B56" w:rsidP="00D26B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175CE"/>
    <w:rsid w:val="00082820"/>
    <w:rsid w:val="000F1E14"/>
    <w:rsid w:val="004256A2"/>
    <w:rsid w:val="004A0F58"/>
    <w:rsid w:val="005175CE"/>
    <w:rsid w:val="00543741"/>
    <w:rsid w:val="005541A4"/>
    <w:rsid w:val="007468FB"/>
    <w:rsid w:val="00796566"/>
    <w:rsid w:val="007F56E4"/>
    <w:rsid w:val="009567B1"/>
    <w:rsid w:val="009B7E69"/>
    <w:rsid w:val="00A132A0"/>
    <w:rsid w:val="00A66A88"/>
    <w:rsid w:val="00AA29E1"/>
    <w:rsid w:val="00AC0D2F"/>
    <w:rsid w:val="00CC7ABA"/>
    <w:rsid w:val="00D26B56"/>
    <w:rsid w:val="00DD67D4"/>
    <w:rsid w:val="00E23792"/>
    <w:rsid w:val="00E57F84"/>
    <w:rsid w:val="00EB01DF"/>
    <w:rsid w:val="00EF2440"/>
    <w:rsid w:val="00FC03BE"/>
    <w:rsid w:val="00FE0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28477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1561</Words>
  <Characters>8902</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cp:lastPrinted>2012-06-06T17:59:00Z</cp:lastPrinted>
  <dcterms:created xsi:type="dcterms:W3CDTF">2012-07-12T21:22:00Z</dcterms:created>
  <dcterms:modified xsi:type="dcterms:W3CDTF">2012-07-12T21:22:00Z</dcterms:modified>
</cp:coreProperties>
</file>