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CA7" w:rsidRPr="00272CA7" w:rsidRDefault="00272CA7" w:rsidP="00272CA7">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Statement of Senator </w:t>
      </w:r>
      <w:r w:rsidR="00C83052">
        <w:rPr>
          <w:rFonts w:asciiTheme="majorHAnsi" w:hAnsiTheme="majorHAnsi" w:cs="Times New Roman"/>
          <w:b/>
          <w:bCs/>
          <w:sz w:val="28"/>
          <w:szCs w:val="28"/>
          <w:lang w:val="en-CA"/>
        </w:rPr>
        <w:t>Chuck Grassley</w:t>
      </w:r>
    </w:p>
    <w:p w:rsidR="00272CA7" w:rsidRPr="00272CA7" w:rsidRDefault="00272CA7" w:rsidP="00272CA7">
      <w:pPr>
        <w:jc w:val="center"/>
        <w:rPr>
          <w:rFonts w:asciiTheme="majorHAnsi" w:hAnsiTheme="majorHAnsi" w:cs="Times New Roman"/>
          <w:b/>
          <w:bCs/>
          <w:sz w:val="28"/>
          <w:szCs w:val="28"/>
          <w:lang w:val="en-CA"/>
        </w:rPr>
      </w:pPr>
    </w:p>
    <w:p w:rsidR="00272CA7" w:rsidRPr="00272CA7" w:rsidRDefault="00272CA7" w:rsidP="00272CA7">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Before the Committee on the Judiciary</w:t>
      </w:r>
    </w:p>
    <w:p w:rsidR="00272CA7" w:rsidRPr="00272CA7" w:rsidRDefault="00272CA7" w:rsidP="00272CA7">
      <w:pPr>
        <w:jc w:val="center"/>
        <w:rPr>
          <w:rFonts w:asciiTheme="majorHAnsi" w:hAnsiTheme="majorHAnsi" w:cs="Times New Roman"/>
          <w:b/>
          <w:bCs/>
          <w:sz w:val="28"/>
          <w:szCs w:val="28"/>
          <w:lang w:val="en-CA"/>
        </w:rPr>
      </w:pPr>
    </w:p>
    <w:p w:rsidR="00272CA7" w:rsidRPr="00272CA7" w:rsidRDefault="00272CA7" w:rsidP="00272CA7">
      <w:pPr>
        <w:jc w:val="center"/>
        <w:rPr>
          <w:rFonts w:asciiTheme="majorHAnsi" w:hAnsiTheme="majorHAnsi" w:cs="Times New Roman"/>
          <w:b/>
          <w:bCs/>
          <w:sz w:val="28"/>
          <w:szCs w:val="28"/>
          <w:lang w:val="en-CA"/>
        </w:rPr>
      </w:pPr>
      <w:r w:rsidRPr="00272CA7">
        <w:rPr>
          <w:rFonts w:asciiTheme="majorHAnsi" w:hAnsiTheme="majorHAnsi" w:cs="Times New Roman"/>
          <w:b/>
          <w:bCs/>
          <w:sz w:val="28"/>
          <w:szCs w:val="28"/>
          <w:lang w:val="en-CA"/>
        </w:rPr>
        <w:t xml:space="preserve">On the Nominations of:  </w:t>
      </w:r>
    </w:p>
    <w:p w:rsidR="00272CA7" w:rsidRPr="00272CA7" w:rsidRDefault="00272CA7" w:rsidP="00272CA7">
      <w:pPr>
        <w:rPr>
          <w:rFonts w:asciiTheme="majorHAnsi" w:hAnsiTheme="majorHAnsi" w:cs="Times New Roman"/>
          <w:bCs/>
          <w:i/>
          <w:sz w:val="26"/>
          <w:szCs w:val="26"/>
        </w:rPr>
      </w:pPr>
    </w:p>
    <w:p w:rsidR="00272CA7" w:rsidRPr="00272CA7" w:rsidRDefault="00272CA7" w:rsidP="00272CA7">
      <w:pPr>
        <w:rPr>
          <w:rFonts w:asciiTheme="majorHAnsi" w:hAnsiTheme="majorHAnsi" w:cs="Times New Roman"/>
          <w:i/>
          <w:sz w:val="28"/>
          <w:szCs w:val="28"/>
        </w:rPr>
      </w:pPr>
    </w:p>
    <w:p w:rsidR="00676B62" w:rsidRPr="00676B62" w:rsidRDefault="00676B62" w:rsidP="00676B62">
      <w:pPr>
        <w:rPr>
          <w:rFonts w:asciiTheme="majorHAnsi" w:hAnsiTheme="majorHAnsi" w:cs="Times New Roman"/>
          <w:i/>
          <w:sz w:val="28"/>
          <w:szCs w:val="28"/>
        </w:rPr>
      </w:pPr>
      <w:r w:rsidRPr="00676B62">
        <w:rPr>
          <w:rFonts w:asciiTheme="majorHAnsi" w:hAnsiTheme="majorHAnsi" w:cs="Times New Roman"/>
          <w:i/>
          <w:sz w:val="28"/>
          <w:szCs w:val="28"/>
        </w:rPr>
        <w:t xml:space="preserve">Patty </w:t>
      </w:r>
      <w:proofErr w:type="spellStart"/>
      <w:r w:rsidRPr="00676B62">
        <w:rPr>
          <w:rFonts w:asciiTheme="majorHAnsi" w:hAnsiTheme="majorHAnsi" w:cs="Times New Roman"/>
          <w:i/>
          <w:sz w:val="28"/>
          <w:szCs w:val="28"/>
        </w:rPr>
        <w:t>Shwartz</w:t>
      </w:r>
      <w:proofErr w:type="spellEnd"/>
      <w:r w:rsidRPr="00676B62">
        <w:rPr>
          <w:rFonts w:asciiTheme="majorHAnsi" w:hAnsiTheme="majorHAnsi" w:cs="Times New Roman"/>
          <w:i/>
          <w:sz w:val="28"/>
          <w:szCs w:val="28"/>
        </w:rPr>
        <w:t>, to be United States Circuit Judge for the Third Circuit</w:t>
      </w:r>
    </w:p>
    <w:p w:rsidR="00676B62" w:rsidRPr="00676B62" w:rsidRDefault="00676B62" w:rsidP="00676B62">
      <w:pPr>
        <w:rPr>
          <w:rFonts w:asciiTheme="majorHAnsi" w:hAnsiTheme="majorHAnsi" w:cs="Times New Roman"/>
          <w:i/>
          <w:sz w:val="28"/>
          <w:szCs w:val="28"/>
        </w:rPr>
      </w:pPr>
    </w:p>
    <w:p w:rsidR="00676B62" w:rsidRPr="00676B62" w:rsidRDefault="00676B62" w:rsidP="00676B62">
      <w:pPr>
        <w:rPr>
          <w:rFonts w:asciiTheme="majorHAnsi" w:hAnsiTheme="majorHAnsi" w:cs="Times New Roman"/>
          <w:i/>
          <w:sz w:val="28"/>
          <w:szCs w:val="28"/>
        </w:rPr>
      </w:pPr>
      <w:r w:rsidRPr="00676B62">
        <w:rPr>
          <w:rFonts w:asciiTheme="majorHAnsi" w:hAnsiTheme="majorHAnsi" w:cs="Times New Roman"/>
          <w:i/>
          <w:sz w:val="28"/>
          <w:szCs w:val="28"/>
        </w:rPr>
        <w:t xml:space="preserve">Jeffrey J. </w:t>
      </w:r>
      <w:proofErr w:type="spellStart"/>
      <w:r w:rsidRPr="00676B62">
        <w:rPr>
          <w:rFonts w:asciiTheme="majorHAnsi" w:hAnsiTheme="majorHAnsi" w:cs="Times New Roman"/>
          <w:i/>
          <w:sz w:val="28"/>
          <w:szCs w:val="28"/>
        </w:rPr>
        <w:t>Helmick</w:t>
      </w:r>
      <w:proofErr w:type="spellEnd"/>
      <w:r w:rsidRPr="00676B62">
        <w:rPr>
          <w:rFonts w:asciiTheme="majorHAnsi" w:hAnsiTheme="majorHAnsi" w:cs="Times New Roman"/>
          <w:i/>
          <w:sz w:val="28"/>
          <w:szCs w:val="28"/>
        </w:rPr>
        <w:t>, to be United States District Judge for the Northern District of Ohio</w:t>
      </w:r>
    </w:p>
    <w:p w:rsidR="00676B62" w:rsidRPr="00676B62" w:rsidRDefault="00676B62" w:rsidP="00676B62">
      <w:pPr>
        <w:rPr>
          <w:rFonts w:asciiTheme="majorHAnsi" w:hAnsiTheme="majorHAnsi" w:cs="Times New Roman"/>
          <w:i/>
          <w:sz w:val="28"/>
          <w:szCs w:val="28"/>
        </w:rPr>
      </w:pPr>
    </w:p>
    <w:p w:rsidR="00676B62" w:rsidRPr="00676B62" w:rsidRDefault="00676B62" w:rsidP="00676B62">
      <w:pPr>
        <w:rPr>
          <w:rFonts w:asciiTheme="majorHAnsi" w:hAnsiTheme="majorHAnsi" w:cs="Times New Roman"/>
          <w:i/>
          <w:sz w:val="28"/>
          <w:szCs w:val="28"/>
        </w:rPr>
      </w:pPr>
      <w:r w:rsidRPr="00676B62">
        <w:rPr>
          <w:rFonts w:asciiTheme="majorHAnsi" w:hAnsiTheme="majorHAnsi" w:cs="Times New Roman"/>
          <w:i/>
          <w:sz w:val="28"/>
          <w:szCs w:val="28"/>
        </w:rPr>
        <w:t>Mary Geiger Lewis, to be United States District Judge for the District of South Carolina</w:t>
      </w:r>
    </w:p>
    <w:p w:rsidR="00676B62" w:rsidRPr="00676B62" w:rsidRDefault="00676B62" w:rsidP="00676B62">
      <w:pPr>
        <w:rPr>
          <w:rFonts w:asciiTheme="majorHAnsi" w:hAnsiTheme="majorHAnsi" w:cs="Times New Roman"/>
          <w:i/>
          <w:sz w:val="28"/>
          <w:szCs w:val="28"/>
        </w:rPr>
      </w:pPr>
    </w:p>
    <w:p w:rsidR="00272CA7" w:rsidRDefault="00676B62" w:rsidP="00676B62">
      <w:pPr>
        <w:rPr>
          <w:rFonts w:asciiTheme="majorHAnsi" w:hAnsiTheme="majorHAnsi" w:cs="Times New Roman"/>
          <w:i/>
          <w:sz w:val="28"/>
          <w:szCs w:val="28"/>
        </w:rPr>
      </w:pPr>
      <w:r w:rsidRPr="00676B62">
        <w:rPr>
          <w:rFonts w:asciiTheme="majorHAnsi" w:hAnsiTheme="majorHAnsi" w:cs="Times New Roman"/>
          <w:i/>
          <w:sz w:val="28"/>
          <w:szCs w:val="28"/>
        </w:rPr>
        <w:t>Timothy S. Hillman, to be United States District Judge for the District of Massachusetts</w:t>
      </w:r>
    </w:p>
    <w:p w:rsidR="00676B62" w:rsidRDefault="00676B62" w:rsidP="00676B62">
      <w:pPr>
        <w:rPr>
          <w:rFonts w:asciiTheme="majorHAnsi" w:hAnsiTheme="majorHAnsi" w:cs="Times New Roman"/>
          <w:i/>
          <w:sz w:val="28"/>
          <w:szCs w:val="28"/>
        </w:rPr>
      </w:pPr>
    </w:p>
    <w:p w:rsidR="00272CA7" w:rsidRDefault="00676B62" w:rsidP="00272CA7">
      <w:pPr>
        <w:jc w:val="center"/>
        <w:rPr>
          <w:rFonts w:asciiTheme="majorHAnsi" w:hAnsiTheme="majorHAnsi" w:cs="Times New Roman"/>
          <w:b/>
          <w:sz w:val="28"/>
          <w:szCs w:val="28"/>
        </w:rPr>
      </w:pPr>
      <w:r>
        <w:rPr>
          <w:rFonts w:asciiTheme="majorHAnsi" w:hAnsiTheme="majorHAnsi" w:cs="Times New Roman"/>
          <w:b/>
          <w:sz w:val="28"/>
          <w:szCs w:val="28"/>
        </w:rPr>
        <w:t>February 15, 2012</w:t>
      </w:r>
    </w:p>
    <w:p w:rsidR="00272CA7" w:rsidRPr="00272CA7" w:rsidRDefault="00272CA7" w:rsidP="00272CA7">
      <w:pPr>
        <w:jc w:val="center"/>
        <w:rPr>
          <w:rFonts w:ascii="Times New Roman" w:hAnsi="Times New Roman" w:cs="Times New Roman"/>
          <w:sz w:val="24"/>
          <w:szCs w:val="24"/>
        </w:rPr>
      </w:pPr>
    </w:p>
    <w:p w:rsidR="00272CA7" w:rsidRPr="00272CA7" w:rsidRDefault="00272CA7" w:rsidP="00272CA7">
      <w:pPr>
        <w:spacing w:line="360" w:lineRule="auto"/>
        <w:rPr>
          <w:rFonts w:ascii="Cambria" w:hAnsi="Cambria" w:cs="Times New Roman"/>
          <w:sz w:val="36"/>
          <w:szCs w:val="36"/>
        </w:rPr>
      </w:pPr>
      <w:r w:rsidRPr="00272CA7">
        <w:rPr>
          <w:rFonts w:ascii="Cambria" w:hAnsi="Cambria" w:cs="Times New Roman"/>
          <w:sz w:val="36"/>
          <w:szCs w:val="36"/>
        </w:rPr>
        <w:t>Mr. Chairman:</w:t>
      </w:r>
    </w:p>
    <w:p w:rsidR="00272CA7" w:rsidRPr="00272CA7" w:rsidRDefault="00272CA7" w:rsidP="00272CA7">
      <w:pPr>
        <w:spacing w:line="360" w:lineRule="auto"/>
        <w:rPr>
          <w:rFonts w:ascii="Cambria" w:hAnsi="Cambria" w:cs="Times New Roman"/>
          <w:sz w:val="28"/>
          <w:szCs w:val="28"/>
        </w:rPr>
      </w:pPr>
    </w:p>
    <w:p w:rsidR="002C1DAA" w:rsidRDefault="00676B62" w:rsidP="002C1DAA">
      <w:pPr>
        <w:spacing w:line="360" w:lineRule="auto"/>
        <w:ind w:firstLine="720"/>
        <w:rPr>
          <w:rFonts w:asciiTheme="majorHAnsi" w:eastAsiaTheme="minorHAnsi" w:hAnsiTheme="majorHAnsi" w:cstheme="minorBidi"/>
          <w:sz w:val="36"/>
          <w:szCs w:val="36"/>
        </w:rPr>
      </w:pPr>
      <w:r>
        <w:rPr>
          <w:rFonts w:ascii="Cambria" w:hAnsi="Cambria" w:cs="Times New Roman"/>
          <w:sz w:val="36"/>
          <w:szCs w:val="36"/>
        </w:rPr>
        <w:t xml:space="preserve">Today we continue to make real progress on President Obama’s judicial nominees.  </w:t>
      </w:r>
      <w:r w:rsidR="00326668">
        <w:rPr>
          <w:rFonts w:ascii="Cambria" w:hAnsi="Cambria" w:cs="Times New Roman"/>
          <w:sz w:val="36"/>
          <w:szCs w:val="36"/>
        </w:rPr>
        <w:t xml:space="preserve">Earlier this afternoon </w:t>
      </w:r>
      <w:r w:rsidR="002C1DAA">
        <w:rPr>
          <w:rFonts w:asciiTheme="majorHAnsi" w:eastAsiaTheme="minorHAnsi" w:hAnsiTheme="majorHAnsi" w:cstheme="minorBidi"/>
          <w:sz w:val="36"/>
          <w:szCs w:val="36"/>
        </w:rPr>
        <w:t xml:space="preserve">we confirmed the </w:t>
      </w:r>
      <w:r w:rsidR="004A0E63">
        <w:rPr>
          <w:rFonts w:asciiTheme="majorHAnsi" w:eastAsiaTheme="minorHAnsi" w:hAnsiTheme="majorHAnsi" w:cstheme="minorBidi"/>
          <w:sz w:val="36"/>
          <w:szCs w:val="36"/>
        </w:rPr>
        <w:t>127th</w:t>
      </w:r>
      <w:r w:rsidR="002C1DAA">
        <w:rPr>
          <w:rFonts w:asciiTheme="majorHAnsi" w:eastAsiaTheme="minorHAnsi" w:hAnsiTheme="majorHAnsi" w:cstheme="minorBidi"/>
          <w:sz w:val="36"/>
          <w:szCs w:val="36"/>
        </w:rPr>
        <w:t xml:space="preserve"> Article III judge</w:t>
      </w:r>
      <w:r w:rsidR="004A0E63">
        <w:rPr>
          <w:rFonts w:asciiTheme="majorHAnsi" w:eastAsiaTheme="minorHAnsi" w:hAnsiTheme="majorHAnsi" w:cstheme="minorBidi"/>
          <w:sz w:val="36"/>
          <w:szCs w:val="36"/>
        </w:rPr>
        <w:t xml:space="preserve"> nominated by President Obama</w:t>
      </w:r>
      <w:r w:rsidR="002C1DAA">
        <w:rPr>
          <w:rFonts w:asciiTheme="majorHAnsi" w:eastAsiaTheme="minorHAnsi" w:hAnsiTheme="majorHAnsi" w:cstheme="minorBidi"/>
          <w:sz w:val="36"/>
          <w:szCs w:val="36"/>
        </w:rPr>
        <w:t>.  With today’s confirmation we have confirmed over</w:t>
      </w:r>
      <w:r w:rsidR="002C1DAA" w:rsidRPr="002C1DAA">
        <w:rPr>
          <w:rFonts w:asciiTheme="majorHAnsi" w:eastAsiaTheme="minorHAnsi" w:hAnsiTheme="majorHAnsi" w:cstheme="minorBidi"/>
          <w:sz w:val="36"/>
          <w:szCs w:val="36"/>
        </w:rPr>
        <w:t xml:space="preserve"> 62% of the President’s circuit judge nominees</w:t>
      </w:r>
      <w:r w:rsidR="002C1DAA">
        <w:rPr>
          <w:rFonts w:asciiTheme="majorHAnsi" w:eastAsiaTheme="minorHAnsi" w:hAnsiTheme="majorHAnsi" w:cstheme="minorBidi"/>
          <w:sz w:val="36"/>
          <w:szCs w:val="36"/>
        </w:rPr>
        <w:t>.</w:t>
      </w:r>
      <w:r w:rsidR="002C1DAA" w:rsidRPr="002C1DAA">
        <w:rPr>
          <w:rFonts w:asciiTheme="majorHAnsi" w:eastAsiaTheme="minorHAnsi" w:hAnsiTheme="majorHAnsi" w:cstheme="minorBidi"/>
          <w:sz w:val="36"/>
          <w:szCs w:val="36"/>
        </w:rPr>
        <w:t xml:space="preserve">  This is the same </w:t>
      </w:r>
      <w:r w:rsidR="002C1DAA">
        <w:rPr>
          <w:rFonts w:asciiTheme="majorHAnsi" w:eastAsiaTheme="minorHAnsi" w:hAnsiTheme="majorHAnsi" w:cstheme="minorBidi"/>
          <w:sz w:val="36"/>
          <w:szCs w:val="36"/>
        </w:rPr>
        <w:t xml:space="preserve">confirmation percentage </w:t>
      </w:r>
      <w:r w:rsidR="002C1DAA" w:rsidRPr="002C1DAA">
        <w:rPr>
          <w:rFonts w:asciiTheme="majorHAnsi" w:eastAsiaTheme="minorHAnsi" w:hAnsiTheme="majorHAnsi" w:cstheme="minorBidi"/>
          <w:sz w:val="36"/>
          <w:szCs w:val="36"/>
        </w:rPr>
        <w:t xml:space="preserve">for President Bush’s circuit nominees at the comparable point in his first term.  </w:t>
      </w:r>
      <w:r w:rsidR="002C1DAA">
        <w:rPr>
          <w:rFonts w:asciiTheme="majorHAnsi" w:eastAsiaTheme="minorHAnsi" w:hAnsiTheme="majorHAnsi" w:cstheme="minorBidi"/>
          <w:sz w:val="36"/>
          <w:szCs w:val="36"/>
        </w:rPr>
        <w:t xml:space="preserve">  </w:t>
      </w:r>
    </w:p>
    <w:p w:rsidR="004A0E63" w:rsidRDefault="004A0E63" w:rsidP="004A0E63">
      <w:pPr>
        <w:spacing w:line="360" w:lineRule="auto"/>
        <w:ind w:firstLine="720"/>
        <w:rPr>
          <w:rFonts w:asciiTheme="majorHAnsi" w:eastAsiaTheme="minorHAnsi" w:hAnsiTheme="majorHAnsi" w:cstheme="minorBidi"/>
          <w:sz w:val="36"/>
          <w:szCs w:val="36"/>
        </w:rPr>
      </w:pPr>
      <w:r w:rsidRPr="00326668">
        <w:rPr>
          <w:rFonts w:asciiTheme="majorHAnsi" w:eastAsiaTheme="minorHAnsi" w:hAnsiTheme="majorHAnsi" w:cstheme="minorBidi"/>
          <w:sz w:val="36"/>
          <w:szCs w:val="36"/>
        </w:rPr>
        <w:lastRenderedPageBreak/>
        <w:t>Today marks the 21</w:t>
      </w:r>
      <w:r w:rsidRPr="00326668">
        <w:rPr>
          <w:rFonts w:asciiTheme="majorHAnsi" w:eastAsiaTheme="minorHAnsi" w:hAnsiTheme="majorHAnsi" w:cstheme="minorBidi"/>
          <w:sz w:val="36"/>
          <w:szCs w:val="36"/>
          <w:vertAlign w:val="superscript"/>
        </w:rPr>
        <w:t>st</w:t>
      </w:r>
      <w:r w:rsidRPr="00326668">
        <w:rPr>
          <w:rFonts w:asciiTheme="majorHAnsi" w:eastAsiaTheme="minorHAnsi" w:hAnsiTheme="majorHAnsi" w:cstheme="minorBidi"/>
          <w:sz w:val="36"/>
          <w:szCs w:val="36"/>
        </w:rPr>
        <w:t xml:space="preserve"> nominations hearing held in this committee during this Congress, and we will have heard from 80 judicial nominees.  All in all, nearly 85% of President Obama’s judicial nominees have received a hearing.  </w:t>
      </w:r>
    </w:p>
    <w:p w:rsidR="004A0E63" w:rsidRDefault="004A0E63" w:rsidP="004A0E63">
      <w:pPr>
        <w:spacing w:line="360" w:lineRule="auto"/>
        <w:ind w:firstLine="720"/>
        <w:rPr>
          <w:rFonts w:asciiTheme="majorHAnsi" w:eastAsiaTheme="minorHAnsi" w:hAnsiTheme="majorHAnsi" w:cstheme="minorBidi"/>
          <w:sz w:val="36"/>
          <w:szCs w:val="36"/>
        </w:rPr>
      </w:pPr>
    </w:p>
    <w:p w:rsidR="007F697A" w:rsidRDefault="007F697A" w:rsidP="004A0E63">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We continue to hear concerns about the judicial vacancy rate.  I would note we are making progress as we continue to confirm judicial nominees.  But let me emphasize again, that for more than half of the vacancies, including those designated as “judicial emergencies,” the President has failed to submit a nomination.  So critics need to look at the beginning of the process when commenting on vacancies.</w:t>
      </w:r>
    </w:p>
    <w:p w:rsidR="007F697A" w:rsidRPr="00326668" w:rsidRDefault="007F697A" w:rsidP="004A0E63">
      <w:pPr>
        <w:spacing w:line="360" w:lineRule="auto"/>
        <w:ind w:firstLine="720"/>
        <w:rPr>
          <w:rFonts w:asciiTheme="majorHAnsi" w:eastAsiaTheme="minorHAnsi" w:hAnsiTheme="majorHAnsi" w:cstheme="minorBidi"/>
          <w:sz w:val="36"/>
          <w:szCs w:val="36"/>
        </w:rPr>
      </w:pPr>
    </w:p>
    <w:p w:rsidR="002C1DAA" w:rsidRDefault="004A0E63" w:rsidP="00676B62">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t xml:space="preserve">Even as we go forward with the hearing today, there remains an </w:t>
      </w:r>
      <w:r w:rsidR="002C1DAA">
        <w:rPr>
          <w:rFonts w:asciiTheme="majorHAnsi" w:eastAsiaTheme="minorHAnsi" w:hAnsiTheme="majorHAnsi" w:cstheme="minorBidi"/>
          <w:sz w:val="36"/>
          <w:szCs w:val="36"/>
        </w:rPr>
        <w:t xml:space="preserve">underlying concern about the President’s abuse of the appointment power.  I will not elaborate on that again today, but note that we are operating in a different environment.  It is the </w:t>
      </w:r>
      <w:proofErr w:type="gramStart"/>
      <w:r>
        <w:rPr>
          <w:rFonts w:asciiTheme="majorHAnsi" w:eastAsiaTheme="minorHAnsi" w:hAnsiTheme="majorHAnsi" w:cstheme="minorBidi"/>
          <w:sz w:val="36"/>
          <w:szCs w:val="36"/>
        </w:rPr>
        <w:t>President</w:t>
      </w:r>
      <w:proofErr w:type="gramEnd"/>
      <w:r w:rsidR="002C1DAA">
        <w:rPr>
          <w:rFonts w:asciiTheme="majorHAnsi" w:eastAsiaTheme="minorHAnsi" w:hAnsiTheme="majorHAnsi" w:cstheme="minorBidi"/>
          <w:sz w:val="36"/>
          <w:szCs w:val="36"/>
        </w:rPr>
        <w:t xml:space="preserve"> who has put a clou</w:t>
      </w:r>
      <w:r w:rsidR="00326668">
        <w:rPr>
          <w:rFonts w:asciiTheme="majorHAnsi" w:eastAsiaTheme="minorHAnsi" w:hAnsiTheme="majorHAnsi" w:cstheme="minorBidi"/>
          <w:sz w:val="36"/>
          <w:szCs w:val="36"/>
        </w:rPr>
        <w:t xml:space="preserve">d over the confirmation process, </w:t>
      </w:r>
    </w:p>
    <w:p w:rsidR="00326668" w:rsidRDefault="00326668" w:rsidP="00676B62">
      <w:pPr>
        <w:spacing w:line="360" w:lineRule="auto"/>
        <w:ind w:firstLine="720"/>
        <w:rPr>
          <w:rFonts w:asciiTheme="majorHAnsi" w:eastAsiaTheme="minorHAnsi" w:hAnsiTheme="majorHAnsi" w:cstheme="minorBidi"/>
          <w:sz w:val="36"/>
          <w:szCs w:val="36"/>
        </w:rPr>
      </w:pPr>
      <w:r>
        <w:rPr>
          <w:rFonts w:asciiTheme="majorHAnsi" w:eastAsiaTheme="minorHAnsi" w:hAnsiTheme="majorHAnsi" w:cstheme="minorBidi"/>
          <w:sz w:val="36"/>
          <w:szCs w:val="36"/>
        </w:rPr>
        <w:lastRenderedPageBreak/>
        <w:t>I welcome the nominees who are appearing before us toda</w:t>
      </w:r>
      <w:bookmarkStart w:id="0" w:name="_GoBack"/>
      <w:bookmarkEnd w:id="0"/>
      <w:r>
        <w:rPr>
          <w:rFonts w:asciiTheme="majorHAnsi" w:eastAsiaTheme="minorHAnsi" w:hAnsiTheme="majorHAnsi" w:cstheme="minorBidi"/>
          <w:sz w:val="36"/>
          <w:szCs w:val="36"/>
        </w:rPr>
        <w:t>y, their friends and families.  I look forward to the testimony and will have questions for the nominees.</w:t>
      </w:r>
    </w:p>
    <w:p w:rsidR="00326668" w:rsidRDefault="00326668" w:rsidP="00676B62">
      <w:pPr>
        <w:spacing w:line="360" w:lineRule="auto"/>
        <w:ind w:firstLine="720"/>
        <w:rPr>
          <w:rFonts w:asciiTheme="majorHAnsi" w:eastAsiaTheme="minorHAnsi" w:hAnsiTheme="majorHAnsi" w:cstheme="minorBidi"/>
          <w:sz w:val="36"/>
          <w:szCs w:val="36"/>
        </w:rPr>
      </w:pPr>
    </w:p>
    <w:p w:rsid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 xml:space="preserve">Judge </w:t>
      </w:r>
      <w:proofErr w:type="spellStart"/>
      <w:r w:rsidRPr="002C1DAA">
        <w:rPr>
          <w:rFonts w:ascii="Cambria" w:hAnsi="Cambria" w:cs="Times New Roman"/>
          <w:sz w:val="36"/>
          <w:szCs w:val="36"/>
        </w:rPr>
        <w:t>Shwartz</w:t>
      </w:r>
      <w:proofErr w:type="spellEnd"/>
      <w:r w:rsidRPr="002C1DAA">
        <w:rPr>
          <w:rFonts w:ascii="Cambria" w:hAnsi="Cambria" w:cs="Times New Roman"/>
          <w:sz w:val="36"/>
          <w:szCs w:val="36"/>
        </w:rPr>
        <w:t xml:space="preserve"> received a B.A from Rutgers in 1983 and a J.D. from the University </w:t>
      </w:r>
      <w:proofErr w:type="gramStart"/>
      <w:r w:rsidRPr="002C1DAA">
        <w:rPr>
          <w:rFonts w:ascii="Cambria" w:hAnsi="Cambria" w:cs="Times New Roman"/>
          <w:sz w:val="36"/>
          <w:szCs w:val="36"/>
        </w:rPr>
        <w:t>of</w:t>
      </w:r>
      <w:proofErr w:type="gramEnd"/>
      <w:r w:rsidRPr="002C1DAA">
        <w:rPr>
          <w:rFonts w:ascii="Cambria" w:hAnsi="Cambria" w:cs="Times New Roman"/>
          <w:sz w:val="36"/>
          <w:szCs w:val="36"/>
        </w:rPr>
        <w:t xml:space="preserve"> Pennsylvania Law School in 1986.  Upon graduation, Judge </w:t>
      </w:r>
      <w:proofErr w:type="spellStart"/>
      <w:r w:rsidRPr="002C1DAA">
        <w:rPr>
          <w:rFonts w:ascii="Cambria" w:hAnsi="Cambria" w:cs="Times New Roman"/>
          <w:sz w:val="36"/>
          <w:szCs w:val="36"/>
        </w:rPr>
        <w:t>Shwartz</w:t>
      </w:r>
      <w:proofErr w:type="spellEnd"/>
      <w:r w:rsidRPr="002C1DAA">
        <w:rPr>
          <w:rFonts w:ascii="Cambria" w:hAnsi="Cambria" w:cs="Times New Roman"/>
          <w:sz w:val="36"/>
          <w:szCs w:val="36"/>
        </w:rPr>
        <w:t xml:space="preserve"> worked for a year as an associate with the law firm of Pepper, Hamilton &amp; </w:t>
      </w:r>
      <w:proofErr w:type="spellStart"/>
      <w:r w:rsidRPr="002C1DAA">
        <w:rPr>
          <w:rFonts w:ascii="Cambria" w:hAnsi="Cambria" w:cs="Times New Roman"/>
          <w:sz w:val="36"/>
          <w:szCs w:val="36"/>
        </w:rPr>
        <w:t>Scheetz</w:t>
      </w:r>
      <w:proofErr w:type="spellEnd"/>
      <w:r w:rsidRPr="002C1DAA">
        <w:rPr>
          <w:rFonts w:ascii="Cambria" w:hAnsi="Cambria" w:cs="Times New Roman"/>
          <w:sz w:val="36"/>
          <w:szCs w:val="36"/>
        </w:rPr>
        <w:t>.</w:t>
      </w:r>
      <w:r w:rsidRPr="002C1DAA">
        <w:rPr>
          <w:rFonts w:ascii="Cambria" w:hAnsi="Cambria" w:cs="Times New Roman"/>
          <w:sz w:val="36"/>
          <w:szCs w:val="36"/>
          <w:vertAlign w:val="superscript"/>
        </w:rPr>
        <w:t xml:space="preserve"> </w:t>
      </w:r>
      <w:r w:rsidRPr="002C1DAA">
        <w:rPr>
          <w:rFonts w:ascii="Cambria" w:hAnsi="Cambria" w:cs="Times New Roman"/>
          <w:sz w:val="36"/>
          <w:szCs w:val="36"/>
        </w:rPr>
        <w:t xml:space="preserve"> In 1987, Judge </w:t>
      </w:r>
      <w:proofErr w:type="spellStart"/>
      <w:r w:rsidRPr="002C1DAA">
        <w:rPr>
          <w:rFonts w:ascii="Cambria" w:hAnsi="Cambria" w:cs="Times New Roman"/>
          <w:sz w:val="36"/>
          <w:szCs w:val="36"/>
        </w:rPr>
        <w:t>Shwartz</w:t>
      </w:r>
      <w:proofErr w:type="spellEnd"/>
      <w:r w:rsidRPr="002C1DAA">
        <w:rPr>
          <w:rFonts w:ascii="Cambria" w:hAnsi="Cambria" w:cs="Times New Roman"/>
          <w:sz w:val="36"/>
          <w:szCs w:val="36"/>
        </w:rPr>
        <w:t xml:space="preserve"> began a two-year clerkship with Judge Harold A. Ackerman of the U.S. District Court of the District of New Jersey.</w:t>
      </w:r>
    </w:p>
    <w:p w:rsidR="00326668" w:rsidRPr="002C1DAA" w:rsidRDefault="00326668" w:rsidP="002C1DAA">
      <w:pPr>
        <w:spacing w:line="360" w:lineRule="auto"/>
        <w:rPr>
          <w:rFonts w:ascii="Cambria" w:hAnsi="Cambria" w:cs="Times New Roman"/>
          <w:sz w:val="36"/>
          <w:szCs w:val="36"/>
        </w:rPr>
      </w:pPr>
    </w:p>
    <w:p w:rsid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 xml:space="preserve">Immediately after her clerkship, she began a fourteen-year career as a criminal prosecutor with the U.S. Attorney’s Office for the District of New Jersey.  During her time as an Assistant U.S. Attorney, she prosecuted individuals for violent crime, drug trafficking, and white collar cases.  After several years, she was assigned to the Special Prosecutions Division, handling public corruption cases.  A short time later, Judge </w:t>
      </w:r>
      <w:proofErr w:type="spellStart"/>
      <w:r w:rsidRPr="002C1DAA">
        <w:rPr>
          <w:rFonts w:ascii="Cambria" w:hAnsi="Cambria" w:cs="Times New Roman"/>
          <w:sz w:val="36"/>
          <w:szCs w:val="36"/>
        </w:rPr>
        <w:t>Shwartz</w:t>
      </w:r>
      <w:proofErr w:type="spellEnd"/>
      <w:r w:rsidRPr="002C1DAA">
        <w:rPr>
          <w:rFonts w:ascii="Cambria" w:hAnsi="Cambria" w:cs="Times New Roman"/>
          <w:sz w:val="36"/>
          <w:szCs w:val="36"/>
        </w:rPr>
        <w:t xml:space="preserve"> was promoted to Deputy Chief of the </w:t>
      </w:r>
      <w:r w:rsidRPr="002C1DAA">
        <w:rPr>
          <w:rFonts w:ascii="Cambria" w:hAnsi="Cambria" w:cs="Times New Roman"/>
          <w:sz w:val="36"/>
          <w:szCs w:val="36"/>
        </w:rPr>
        <w:lastRenderedPageBreak/>
        <w:t>Criminal Division. In February of 1999, she was promoted to Chief of the Criminal Division, which she held until 2001.  In 2001, she began a brief stint as Executive Assistant U.S. Attorney, supervising the Criminal, Civil, and Fraud Divisions.  In 2002, she returned to serve as Chief of the Criminal Division, overseeing the expansion and reorganization of the division.</w:t>
      </w:r>
    </w:p>
    <w:p w:rsidR="00326668" w:rsidRPr="002C1DAA" w:rsidRDefault="00326668" w:rsidP="002C1DAA">
      <w:pPr>
        <w:spacing w:line="360" w:lineRule="auto"/>
        <w:rPr>
          <w:rFonts w:ascii="Cambria" w:hAnsi="Cambria" w:cs="Times New Roman"/>
          <w:sz w:val="36"/>
          <w:szCs w:val="36"/>
        </w:rPr>
      </w:pPr>
    </w:p>
    <w:p w:rsidR="002C1DAA" w:rsidRP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 xml:space="preserve">In 2003, Judge </w:t>
      </w:r>
      <w:proofErr w:type="spellStart"/>
      <w:r w:rsidRPr="002C1DAA">
        <w:rPr>
          <w:rFonts w:ascii="Cambria" w:hAnsi="Cambria" w:cs="Times New Roman"/>
          <w:sz w:val="36"/>
          <w:szCs w:val="36"/>
        </w:rPr>
        <w:t>Shwartz</w:t>
      </w:r>
      <w:proofErr w:type="spellEnd"/>
      <w:r w:rsidRPr="002C1DAA">
        <w:rPr>
          <w:rFonts w:ascii="Cambria" w:hAnsi="Cambria" w:cs="Times New Roman"/>
          <w:sz w:val="36"/>
          <w:szCs w:val="36"/>
        </w:rPr>
        <w:t xml:space="preserve"> was appointed to be U.S. Magistrate Judge for the District of New Jersey.  </w:t>
      </w:r>
    </w:p>
    <w:p w:rsidR="00272CA7" w:rsidRPr="00272CA7" w:rsidRDefault="00272CA7" w:rsidP="00272CA7">
      <w:pPr>
        <w:spacing w:line="360" w:lineRule="auto"/>
        <w:rPr>
          <w:rFonts w:ascii="Cambria" w:hAnsi="Cambria" w:cs="Times New Roman"/>
          <w:sz w:val="36"/>
          <w:szCs w:val="36"/>
        </w:rPr>
      </w:pPr>
    </w:p>
    <w:p w:rsidR="002C1DAA" w:rsidRP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 xml:space="preserve">Mr. </w:t>
      </w:r>
      <w:proofErr w:type="spellStart"/>
      <w:r w:rsidRPr="002C1DAA">
        <w:rPr>
          <w:rFonts w:ascii="Cambria" w:hAnsi="Cambria" w:cs="Times New Roman"/>
          <w:sz w:val="36"/>
          <w:szCs w:val="36"/>
        </w:rPr>
        <w:t>Helmick</w:t>
      </w:r>
      <w:proofErr w:type="spellEnd"/>
      <w:r w:rsidRPr="002C1DAA">
        <w:rPr>
          <w:rFonts w:ascii="Cambria" w:hAnsi="Cambria" w:cs="Times New Roman"/>
          <w:sz w:val="36"/>
          <w:szCs w:val="36"/>
        </w:rPr>
        <w:t xml:space="preserve"> graduated with his B.A. in 1983 from the University of </w:t>
      </w:r>
      <w:proofErr w:type="gramStart"/>
      <w:r w:rsidRPr="002C1DAA">
        <w:rPr>
          <w:rFonts w:ascii="Cambria" w:hAnsi="Cambria" w:cs="Times New Roman"/>
          <w:sz w:val="36"/>
          <w:szCs w:val="36"/>
        </w:rPr>
        <w:t>Michigan,</w:t>
      </w:r>
      <w:proofErr w:type="gramEnd"/>
      <w:r w:rsidRPr="002C1DAA">
        <w:rPr>
          <w:rFonts w:ascii="Cambria" w:hAnsi="Cambria" w:cs="Times New Roman"/>
          <w:sz w:val="36"/>
          <w:szCs w:val="36"/>
        </w:rPr>
        <w:t xml:space="preserve"> and with his J.D. in 1988 from the Ohio State University Moritz College of Law.  Following law school, Mr. </w:t>
      </w:r>
      <w:proofErr w:type="spellStart"/>
      <w:r w:rsidRPr="002C1DAA">
        <w:rPr>
          <w:rFonts w:ascii="Cambria" w:hAnsi="Cambria" w:cs="Times New Roman"/>
          <w:sz w:val="36"/>
          <w:szCs w:val="36"/>
        </w:rPr>
        <w:t>Helmick</w:t>
      </w:r>
      <w:proofErr w:type="spellEnd"/>
      <w:r w:rsidRPr="002C1DAA">
        <w:rPr>
          <w:rFonts w:ascii="Cambria" w:hAnsi="Cambria" w:cs="Times New Roman"/>
          <w:sz w:val="36"/>
          <w:szCs w:val="36"/>
        </w:rPr>
        <w:t xml:space="preserve"> worked as an Associate at </w:t>
      </w:r>
      <w:proofErr w:type="gramStart"/>
      <w:r w:rsidRPr="002C1DAA">
        <w:rPr>
          <w:rFonts w:ascii="Cambria" w:hAnsi="Cambria" w:cs="Times New Roman"/>
          <w:sz w:val="36"/>
          <w:szCs w:val="36"/>
        </w:rPr>
        <w:t>Marshall &amp;</w:t>
      </w:r>
      <w:proofErr w:type="gramEnd"/>
      <w:r w:rsidRPr="002C1DAA">
        <w:rPr>
          <w:rFonts w:ascii="Cambria" w:hAnsi="Cambria" w:cs="Times New Roman"/>
          <w:sz w:val="36"/>
          <w:szCs w:val="36"/>
        </w:rPr>
        <w:t xml:space="preserve"> </w:t>
      </w:r>
      <w:proofErr w:type="spellStart"/>
      <w:r w:rsidRPr="002C1DAA">
        <w:rPr>
          <w:rFonts w:ascii="Cambria" w:hAnsi="Cambria" w:cs="Times New Roman"/>
          <w:sz w:val="36"/>
          <w:szCs w:val="36"/>
        </w:rPr>
        <w:t>Melhorn</w:t>
      </w:r>
      <w:proofErr w:type="spellEnd"/>
      <w:r w:rsidRPr="002C1DAA">
        <w:rPr>
          <w:rFonts w:ascii="Cambria" w:hAnsi="Cambria" w:cs="Times New Roman"/>
          <w:sz w:val="36"/>
          <w:szCs w:val="36"/>
        </w:rPr>
        <w:t xml:space="preserve"> in Toledo, Ohio. Between 1989 and 2001, he managed a small general practice firm.  He litigated plaintiff’s personal injury cases and employment issues on behalf of small companies and individuals.  Mr. </w:t>
      </w:r>
      <w:proofErr w:type="spellStart"/>
      <w:r w:rsidRPr="002C1DAA">
        <w:rPr>
          <w:rFonts w:ascii="Cambria" w:hAnsi="Cambria" w:cs="Times New Roman"/>
          <w:sz w:val="36"/>
          <w:szCs w:val="36"/>
        </w:rPr>
        <w:t>Helmick</w:t>
      </w:r>
      <w:proofErr w:type="spellEnd"/>
      <w:r w:rsidRPr="002C1DAA">
        <w:rPr>
          <w:rFonts w:ascii="Cambria" w:hAnsi="Cambria" w:cs="Times New Roman"/>
          <w:sz w:val="36"/>
          <w:szCs w:val="36"/>
        </w:rPr>
        <w:t xml:space="preserve"> has worked as a retained counsel and appointed counsel in </w:t>
      </w:r>
      <w:r w:rsidRPr="002C1DAA">
        <w:rPr>
          <w:rFonts w:ascii="Cambria" w:hAnsi="Cambria" w:cs="Times New Roman"/>
          <w:sz w:val="36"/>
          <w:szCs w:val="36"/>
        </w:rPr>
        <w:lastRenderedPageBreak/>
        <w:t xml:space="preserve">death penalty cases and in some federal criminal prosecutions. </w:t>
      </w:r>
    </w:p>
    <w:p w:rsidR="00326668" w:rsidRDefault="00326668" w:rsidP="002C1DAA">
      <w:pPr>
        <w:spacing w:line="360" w:lineRule="auto"/>
        <w:rPr>
          <w:rFonts w:ascii="Cambria" w:hAnsi="Cambria" w:cs="Times New Roman"/>
          <w:b/>
          <w:sz w:val="36"/>
          <w:szCs w:val="36"/>
          <w:u w:val="single"/>
        </w:rPr>
      </w:pPr>
    </w:p>
    <w:p w:rsidR="002C1DAA" w:rsidRP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Mrs. Lewis began her legal career clerking for the Honorable Owens Taylor Cobb, Jr. of the South Carolina State Court.  After completing her clerkship, she joined the firm Lewis &amp; Babcock in 1985 as an associate and became a partner in 1987. Her firm has handled three matters before the Supreme Court.  She was a member of the appellate team in these matters and contributed to the briefs and preparations for oral argument.</w:t>
      </w:r>
    </w:p>
    <w:p w:rsidR="00326668" w:rsidRDefault="00326668" w:rsidP="002C1DAA">
      <w:pPr>
        <w:spacing w:line="360" w:lineRule="auto"/>
        <w:rPr>
          <w:rFonts w:ascii="Cambria" w:hAnsi="Cambria" w:cs="Times New Roman"/>
          <w:b/>
          <w:sz w:val="36"/>
          <w:szCs w:val="36"/>
          <w:u w:val="single"/>
        </w:rPr>
      </w:pPr>
    </w:p>
    <w:p w:rsid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 xml:space="preserve">Judge Hillman received his B.A. from Coe College in 1970 and his J.D. from Suffolk Law School in 1973. Judge Hillman began his legal career in 1974 as a staff attorney at Murphy and </w:t>
      </w:r>
      <w:proofErr w:type="spellStart"/>
      <w:r w:rsidRPr="002C1DAA">
        <w:rPr>
          <w:rFonts w:ascii="Cambria" w:hAnsi="Cambria" w:cs="Times New Roman"/>
          <w:sz w:val="36"/>
          <w:szCs w:val="36"/>
        </w:rPr>
        <w:t>Pusateri</w:t>
      </w:r>
      <w:proofErr w:type="spellEnd"/>
      <w:r w:rsidRPr="002C1DAA">
        <w:rPr>
          <w:rFonts w:ascii="Cambria" w:hAnsi="Cambria" w:cs="Times New Roman"/>
          <w:sz w:val="36"/>
          <w:szCs w:val="36"/>
        </w:rPr>
        <w:t xml:space="preserve">. In 1975, he became an Assistant District Attorney where he prosecuted criminal cases for Worcester County.  He left the D.A.’s office in 1978 and represented criminal defendants in private practice until 1988.  He also </w:t>
      </w:r>
      <w:r w:rsidRPr="002C1DAA">
        <w:rPr>
          <w:rFonts w:ascii="Cambria" w:hAnsi="Cambria" w:cs="Times New Roman"/>
          <w:sz w:val="36"/>
          <w:szCs w:val="36"/>
        </w:rPr>
        <w:lastRenderedPageBreak/>
        <w:t xml:space="preserve">represented multiple municipalities in this stretch of time as either city solicitor or town counsel.  </w:t>
      </w:r>
    </w:p>
    <w:p w:rsidR="00326668" w:rsidRPr="002C1DAA" w:rsidRDefault="00326668" w:rsidP="002C1DAA">
      <w:pPr>
        <w:spacing w:line="360" w:lineRule="auto"/>
        <w:rPr>
          <w:rFonts w:ascii="Cambria" w:hAnsi="Cambria" w:cs="Times New Roman"/>
          <w:sz w:val="36"/>
          <w:szCs w:val="36"/>
        </w:rPr>
      </w:pPr>
    </w:p>
    <w:p w:rsid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Judge Hillman began his judicial career in 1995 when he was appointed to be associate judge of the Gardner District Court. He became the Presiding Justice in 1997 and served there until 1998, when he was appointed to be Presiding Justice of the Worcester Central District Court. From 1998 to 2006, Judge Hillman was a judge of the Massachusetts Superior Court.</w:t>
      </w:r>
    </w:p>
    <w:p w:rsidR="004A0E63" w:rsidRPr="002C1DAA" w:rsidRDefault="004A0E63" w:rsidP="002C1DAA">
      <w:pPr>
        <w:spacing w:line="360" w:lineRule="auto"/>
        <w:rPr>
          <w:rFonts w:ascii="Cambria" w:hAnsi="Cambria" w:cs="Times New Roman"/>
          <w:sz w:val="36"/>
          <w:szCs w:val="36"/>
        </w:rPr>
      </w:pPr>
    </w:p>
    <w:p w:rsidR="002C1DAA" w:rsidRPr="002C1DAA" w:rsidRDefault="002C1DAA" w:rsidP="002C1DAA">
      <w:pPr>
        <w:spacing w:line="360" w:lineRule="auto"/>
        <w:rPr>
          <w:rFonts w:ascii="Cambria" w:hAnsi="Cambria" w:cs="Times New Roman"/>
          <w:sz w:val="36"/>
          <w:szCs w:val="36"/>
        </w:rPr>
      </w:pPr>
      <w:r w:rsidRPr="002C1DAA">
        <w:rPr>
          <w:rFonts w:ascii="Cambria" w:hAnsi="Cambria" w:cs="Times New Roman"/>
          <w:sz w:val="36"/>
          <w:szCs w:val="36"/>
        </w:rPr>
        <w:t>Judge Hillman is currently a United States Magistrate Judge for the United States District Court for the District of Massachusetts, Worcester Division.</w:t>
      </w:r>
    </w:p>
    <w:p w:rsidR="00272CA7" w:rsidRPr="00272CA7" w:rsidRDefault="00272CA7" w:rsidP="00272CA7">
      <w:pPr>
        <w:spacing w:line="360" w:lineRule="auto"/>
        <w:rPr>
          <w:rFonts w:ascii="Cambria" w:hAnsi="Cambria" w:cs="Times New Roman"/>
          <w:sz w:val="36"/>
          <w:szCs w:val="36"/>
        </w:rPr>
      </w:pPr>
    </w:p>
    <w:p w:rsidR="00272CA7" w:rsidRPr="00272CA7" w:rsidRDefault="00272CA7" w:rsidP="00272CA7">
      <w:pPr>
        <w:spacing w:line="360" w:lineRule="auto"/>
        <w:rPr>
          <w:rFonts w:ascii="Cambria" w:hAnsi="Cambria" w:cs="Times New Roman"/>
          <w:sz w:val="36"/>
          <w:szCs w:val="36"/>
        </w:rPr>
      </w:pPr>
      <w:r w:rsidRPr="00272CA7">
        <w:rPr>
          <w:rFonts w:ascii="Cambria" w:hAnsi="Cambria" w:cs="Times New Roman"/>
          <w:sz w:val="36"/>
          <w:szCs w:val="36"/>
        </w:rPr>
        <w:t xml:space="preserve">Again, </w:t>
      </w:r>
      <w:r w:rsidR="00C83052">
        <w:rPr>
          <w:rFonts w:ascii="Cambria" w:hAnsi="Cambria" w:cs="Times New Roman"/>
          <w:sz w:val="36"/>
          <w:szCs w:val="36"/>
        </w:rPr>
        <w:t xml:space="preserve">I </w:t>
      </w:r>
      <w:r w:rsidRPr="00272CA7">
        <w:rPr>
          <w:rFonts w:ascii="Cambria" w:hAnsi="Cambria" w:cs="Times New Roman"/>
          <w:sz w:val="36"/>
          <w:szCs w:val="36"/>
        </w:rPr>
        <w:t xml:space="preserve">welcome the nominees and their families. </w:t>
      </w:r>
      <w:r w:rsidR="00C83052">
        <w:rPr>
          <w:rFonts w:ascii="Cambria" w:hAnsi="Cambria" w:cs="Times New Roman"/>
          <w:sz w:val="36"/>
          <w:szCs w:val="36"/>
        </w:rPr>
        <w:t xml:space="preserve"> </w:t>
      </w:r>
      <w:r w:rsidRPr="00272CA7">
        <w:rPr>
          <w:rFonts w:ascii="Cambria" w:hAnsi="Cambria" w:cs="Times New Roman"/>
          <w:sz w:val="36"/>
          <w:szCs w:val="36"/>
        </w:rPr>
        <w:t xml:space="preserve">I look forward to </w:t>
      </w:r>
      <w:r w:rsidR="00C83052">
        <w:rPr>
          <w:rFonts w:ascii="Cambria" w:hAnsi="Cambria" w:cs="Times New Roman"/>
          <w:sz w:val="36"/>
          <w:szCs w:val="36"/>
        </w:rPr>
        <w:t xml:space="preserve">reviewing the </w:t>
      </w:r>
      <w:r w:rsidRPr="00272CA7">
        <w:rPr>
          <w:rFonts w:ascii="Cambria" w:hAnsi="Cambria" w:cs="Times New Roman"/>
          <w:sz w:val="36"/>
          <w:szCs w:val="36"/>
        </w:rPr>
        <w:t>testimony.</w:t>
      </w:r>
    </w:p>
    <w:p w:rsidR="00272CA7" w:rsidRPr="00272CA7" w:rsidRDefault="00272CA7" w:rsidP="00272CA7">
      <w:pPr>
        <w:spacing w:line="360" w:lineRule="auto"/>
        <w:rPr>
          <w:rFonts w:ascii="Cambria" w:hAnsi="Cambria" w:cs="Times New Roman"/>
          <w:sz w:val="36"/>
          <w:szCs w:val="36"/>
        </w:rPr>
      </w:pPr>
    </w:p>
    <w:p w:rsidR="003B7125" w:rsidRDefault="003B7125">
      <w:pPr>
        <w:rPr>
          <w:rFonts w:ascii="Times New Roman" w:hAnsi="Times New Roman" w:cs="Times New Roman"/>
          <w:sz w:val="24"/>
          <w:szCs w:val="24"/>
        </w:rPr>
      </w:pPr>
    </w:p>
    <w:sectPr w:rsidR="003B7125" w:rsidSect="002C1DAA">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668" w:rsidRDefault="00326668" w:rsidP="002C1DAA">
      <w:r>
        <w:separator/>
      </w:r>
    </w:p>
  </w:endnote>
  <w:endnote w:type="continuationSeparator" w:id="0">
    <w:p w:rsidR="00326668" w:rsidRDefault="00326668" w:rsidP="002C1D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705161"/>
      <w:docPartObj>
        <w:docPartGallery w:val="Page Numbers (Bottom of Page)"/>
        <w:docPartUnique/>
      </w:docPartObj>
    </w:sdtPr>
    <w:sdtEndPr>
      <w:rPr>
        <w:noProof/>
      </w:rPr>
    </w:sdtEndPr>
    <w:sdtContent>
      <w:p w:rsidR="00326668" w:rsidRDefault="00FF5BE9">
        <w:pPr>
          <w:pStyle w:val="Footer"/>
          <w:jc w:val="center"/>
        </w:pPr>
        <w:r>
          <w:fldChar w:fldCharType="begin"/>
        </w:r>
        <w:r w:rsidR="00326668">
          <w:instrText xml:space="preserve"> PAGE   \* MERGEFORMAT </w:instrText>
        </w:r>
        <w:r>
          <w:fldChar w:fldCharType="separate"/>
        </w:r>
        <w:r w:rsidR="00E20018">
          <w:rPr>
            <w:noProof/>
          </w:rPr>
          <w:t>6</w:t>
        </w:r>
        <w:r>
          <w:rPr>
            <w:noProof/>
          </w:rPr>
          <w:fldChar w:fldCharType="end"/>
        </w:r>
      </w:p>
    </w:sdtContent>
  </w:sdt>
  <w:p w:rsidR="00326668" w:rsidRDefault="003266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668" w:rsidRDefault="00326668" w:rsidP="002C1DAA">
      <w:r>
        <w:separator/>
      </w:r>
    </w:p>
  </w:footnote>
  <w:footnote w:type="continuationSeparator" w:id="0">
    <w:p w:rsidR="00326668" w:rsidRDefault="00326668" w:rsidP="002C1D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D580A"/>
    <w:rsid w:val="00272CA7"/>
    <w:rsid w:val="002C1DAA"/>
    <w:rsid w:val="00326668"/>
    <w:rsid w:val="00330128"/>
    <w:rsid w:val="003B7125"/>
    <w:rsid w:val="004A0E63"/>
    <w:rsid w:val="004B0AE9"/>
    <w:rsid w:val="005A073F"/>
    <w:rsid w:val="00676B62"/>
    <w:rsid w:val="006D580A"/>
    <w:rsid w:val="006F4704"/>
    <w:rsid w:val="007A5B26"/>
    <w:rsid w:val="007F56E4"/>
    <w:rsid w:val="007F697A"/>
    <w:rsid w:val="009C1D5C"/>
    <w:rsid w:val="00A132A0"/>
    <w:rsid w:val="00C83052"/>
    <w:rsid w:val="00CA0966"/>
    <w:rsid w:val="00E20018"/>
    <w:rsid w:val="00E62105"/>
    <w:rsid w:val="00F445B3"/>
    <w:rsid w:val="00FF5B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80A"/>
    <w:pPr>
      <w:spacing w:after="0" w:line="24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073F"/>
    <w:rPr>
      <w:rFonts w:ascii="Tahoma" w:hAnsi="Tahoma" w:cs="Tahoma"/>
      <w:sz w:val="16"/>
      <w:szCs w:val="16"/>
    </w:rPr>
  </w:style>
  <w:style w:type="character" w:customStyle="1" w:styleId="BalloonTextChar">
    <w:name w:val="Balloon Text Char"/>
    <w:basedOn w:val="DefaultParagraphFont"/>
    <w:link w:val="BalloonText"/>
    <w:uiPriority w:val="99"/>
    <w:semiHidden/>
    <w:rsid w:val="005A073F"/>
    <w:rPr>
      <w:rFonts w:ascii="Tahoma" w:eastAsia="Times New Roman" w:hAnsi="Tahoma" w:cs="Tahoma"/>
      <w:sz w:val="16"/>
      <w:szCs w:val="16"/>
    </w:rPr>
  </w:style>
  <w:style w:type="paragraph" w:styleId="Header">
    <w:name w:val="header"/>
    <w:basedOn w:val="Normal"/>
    <w:link w:val="HeaderChar"/>
    <w:uiPriority w:val="99"/>
    <w:unhideWhenUsed/>
    <w:rsid w:val="002C1DAA"/>
    <w:pPr>
      <w:tabs>
        <w:tab w:val="center" w:pos="4680"/>
        <w:tab w:val="right" w:pos="9360"/>
      </w:tabs>
    </w:pPr>
  </w:style>
  <w:style w:type="character" w:customStyle="1" w:styleId="HeaderChar">
    <w:name w:val="Header Char"/>
    <w:basedOn w:val="DefaultParagraphFont"/>
    <w:link w:val="Header"/>
    <w:uiPriority w:val="99"/>
    <w:rsid w:val="002C1DAA"/>
    <w:rPr>
      <w:rFonts w:ascii="Calibri" w:eastAsia="Times New Roman" w:hAnsi="Calibri" w:cs="Calibri"/>
    </w:rPr>
  </w:style>
  <w:style w:type="paragraph" w:styleId="Footer">
    <w:name w:val="footer"/>
    <w:basedOn w:val="Normal"/>
    <w:link w:val="FooterChar"/>
    <w:uiPriority w:val="99"/>
    <w:unhideWhenUsed/>
    <w:rsid w:val="002C1DAA"/>
    <w:pPr>
      <w:tabs>
        <w:tab w:val="center" w:pos="4680"/>
        <w:tab w:val="right" w:pos="9360"/>
      </w:tabs>
    </w:pPr>
  </w:style>
  <w:style w:type="character" w:customStyle="1" w:styleId="FooterChar">
    <w:name w:val="Footer Char"/>
    <w:basedOn w:val="DefaultParagraphFont"/>
    <w:link w:val="Footer"/>
    <w:uiPriority w:val="99"/>
    <w:rsid w:val="002C1DAA"/>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80A"/>
    <w:pPr>
      <w:spacing w:after="0" w:line="24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073F"/>
    <w:rPr>
      <w:rFonts w:ascii="Tahoma" w:hAnsi="Tahoma" w:cs="Tahoma"/>
      <w:sz w:val="16"/>
      <w:szCs w:val="16"/>
    </w:rPr>
  </w:style>
  <w:style w:type="character" w:customStyle="1" w:styleId="BalloonTextChar">
    <w:name w:val="Balloon Text Char"/>
    <w:basedOn w:val="DefaultParagraphFont"/>
    <w:link w:val="BalloonText"/>
    <w:uiPriority w:val="99"/>
    <w:semiHidden/>
    <w:rsid w:val="005A073F"/>
    <w:rPr>
      <w:rFonts w:ascii="Tahoma" w:eastAsia="Times New Roman" w:hAnsi="Tahoma" w:cs="Tahoma"/>
      <w:sz w:val="16"/>
      <w:szCs w:val="16"/>
    </w:rPr>
  </w:style>
  <w:style w:type="paragraph" w:styleId="Header">
    <w:name w:val="header"/>
    <w:basedOn w:val="Normal"/>
    <w:link w:val="HeaderChar"/>
    <w:uiPriority w:val="99"/>
    <w:unhideWhenUsed/>
    <w:rsid w:val="002C1DAA"/>
    <w:pPr>
      <w:tabs>
        <w:tab w:val="center" w:pos="4680"/>
        <w:tab w:val="right" w:pos="9360"/>
      </w:tabs>
    </w:pPr>
  </w:style>
  <w:style w:type="character" w:customStyle="1" w:styleId="HeaderChar">
    <w:name w:val="Header Char"/>
    <w:basedOn w:val="DefaultParagraphFont"/>
    <w:link w:val="Header"/>
    <w:uiPriority w:val="99"/>
    <w:rsid w:val="002C1DAA"/>
    <w:rPr>
      <w:rFonts w:ascii="Calibri" w:eastAsia="Times New Roman" w:hAnsi="Calibri" w:cs="Calibri"/>
    </w:rPr>
  </w:style>
  <w:style w:type="paragraph" w:styleId="Footer">
    <w:name w:val="footer"/>
    <w:basedOn w:val="Normal"/>
    <w:link w:val="FooterChar"/>
    <w:uiPriority w:val="99"/>
    <w:unhideWhenUsed/>
    <w:rsid w:val="002C1DAA"/>
    <w:pPr>
      <w:tabs>
        <w:tab w:val="center" w:pos="4680"/>
        <w:tab w:val="right" w:pos="9360"/>
      </w:tabs>
    </w:pPr>
  </w:style>
  <w:style w:type="character" w:customStyle="1" w:styleId="FooterChar">
    <w:name w:val="Footer Char"/>
    <w:basedOn w:val="DefaultParagraphFont"/>
    <w:link w:val="Footer"/>
    <w:uiPriority w:val="99"/>
    <w:rsid w:val="002C1DAA"/>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38813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810</Words>
  <Characters>4618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cp:lastPrinted>2012-01-25T23:33:00Z</cp:lastPrinted>
  <dcterms:created xsi:type="dcterms:W3CDTF">2012-02-22T21:56:00Z</dcterms:created>
  <dcterms:modified xsi:type="dcterms:W3CDTF">2012-02-22T21:56:00Z</dcterms:modified>
</cp:coreProperties>
</file>