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183" w:rsidRPr="00E130F4" w:rsidRDefault="00AF4183" w:rsidP="00AF4183">
      <w:pPr>
        <w:jc w:val="center"/>
        <w:rPr>
          <w:rFonts w:asciiTheme="majorHAnsi" w:hAnsiTheme="majorHAnsi"/>
          <w:b/>
          <w:bCs/>
          <w:sz w:val="28"/>
          <w:szCs w:val="28"/>
          <w:lang w:val="en-CA"/>
        </w:rPr>
      </w:pPr>
      <w:r w:rsidRPr="00E130F4">
        <w:rPr>
          <w:rFonts w:asciiTheme="majorHAnsi" w:hAnsiTheme="majorHAnsi"/>
          <w:b/>
          <w:bCs/>
          <w:sz w:val="28"/>
          <w:szCs w:val="28"/>
          <w:lang w:val="en-CA"/>
        </w:rPr>
        <w:t>Statement of Senator Chuck Grassley</w:t>
      </w:r>
    </w:p>
    <w:p w:rsidR="00035B62" w:rsidRPr="00E130F4" w:rsidRDefault="00035B62" w:rsidP="00AF4183">
      <w:pPr>
        <w:jc w:val="center"/>
        <w:rPr>
          <w:rFonts w:asciiTheme="majorHAnsi" w:hAnsiTheme="majorHAnsi"/>
          <w:b/>
          <w:bCs/>
          <w:sz w:val="28"/>
          <w:szCs w:val="28"/>
          <w:lang w:val="en-CA"/>
        </w:rPr>
      </w:pPr>
    </w:p>
    <w:p w:rsidR="00AF4183" w:rsidRPr="00E130F4" w:rsidRDefault="00AF4183" w:rsidP="00AF4183">
      <w:pPr>
        <w:jc w:val="center"/>
        <w:rPr>
          <w:rFonts w:asciiTheme="majorHAnsi" w:hAnsiTheme="majorHAnsi"/>
          <w:b/>
          <w:bCs/>
          <w:sz w:val="28"/>
          <w:szCs w:val="28"/>
          <w:lang w:val="en-CA"/>
        </w:rPr>
      </w:pPr>
      <w:r w:rsidRPr="00E130F4">
        <w:rPr>
          <w:rFonts w:asciiTheme="majorHAnsi" w:hAnsiTheme="majorHAnsi"/>
          <w:b/>
          <w:bCs/>
          <w:sz w:val="28"/>
          <w:szCs w:val="28"/>
          <w:lang w:val="en-CA"/>
        </w:rPr>
        <w:t>Before the Committee on the Judiciary</w:t>
      </w:r>
    </w:p>
    <w:p w:rsidR="00AF4183" w:rsidRPr="00E130F4" w:rsidRDefault="00AF4183" w:rsidP="00AF4183">
      <w:pPr>
        <w:jc w:val="center"/>
        <w:rPr>
          <w:rFonts w:asciiTheme="majorHAnsi" w:hAnsiTheme="majorHAnsi"/>
          <w:b/>
          <w:bCs/>
          <w:sz w:val="28"/>
          <w:szCs w:val="28"/>
          <w:lang w:val="en-CA"/>
        </w:rPr>
      </w:pPr>
    </w:p>
    <w:p w:rsidR="00AF4183" w:rsidRPr="00E130F4" w:rsidRDefault="00AF4183" w:rsidP="00AF4183">
      <w:pPr>
        <w:jc w:val="center"/>
        <w:rPr>
          <w:rFonts w:asciiTheme="majorHAnsi" w:hAnsiTheme="majorHAnsi"/>
          <w:b/>
          <w:bCs/>
          <w:sz w:val="28"/>
          <w:szCs w:val="28"/>
          <w:lang w:val="en-CA"/>
        </w:rPr>
      </w:pPr>
      <w:r w:rsidRPr="00E130F4">
        <w:rPr>
          <w:rFonts w:asciiTheme="majorHAnsi" w:hAnsiTheme="majorHAnsi"/>
          <w:b/>
          <w:bCs/>
          <w:sz w:val="28"/>
          <w:szCs w:val="28"/>
          <w:lang w:val="en-CA"/>
        </w:rPr>
        <w:t xml:space="preserve">On the Nominations of:  </w:t>
      </w:r>
    </w:p>
    <w:p w:rsidR="00AF4183" w:rsidRDefault="00AF4183" w:rsidP="00AF4183">
      <w:pPr>
        <w:rPr>
          <w:rFonts w:asciiTheme="majorHAnsi" w:hAnsiTheme="majorHAnsi"/>
          <w:bCs/>
          <w:i/>
          <w:sz w:val="26"/>
          <w:szCs w:val="26"/>
        </w:rPr>
      </w:pPr>
    </w:p>
    <w:p w:rsidR="00523AD4" w:rsidRPr="000640D1" w:rsidRDefault="00523AD4" w:rsidP="00AF4183">
      <w:pPr>
        <w:rPr>
          <w:rFonts w:asciiTheme="majorHAnsi" w:hAnsiTheme="majorHAnsi"/>
          <w:bCs/>
          <w:i/>
          <w:sz w:val="26"/>
          <w:szCs w:val="26"/>
        </w:rPr>
      </w:pPr>
    </w:p>
    <w:p w:rsidR="008C7E2E" w:rsidRDefault="009D5F78" w:rsidP="009D5F78">
      <w:pPr>
        <w:rPr>
          <w:rFonts w:asciiTheme="majorHAnsi" w:hAnsiTheme="majorHAnsi"/>
          <w:i/>
          <w:sz w:val="28"/>
          <w:szCs w:val="28"/>
        </w:rPr>
      </w:pPr>
      <w:r w:rsidRPr="009D5F78">
        <w:rPr>
          <w:rFonts w:asciiTheme="majorHAnsi" w:hAnsiTheme="majorHAnsi"/>
          <w:i/>
          <w:sz w:val="28"/>
          <w:szCs w:val="28"/>
        </w:rPr>
        <w:t xml:space="preserve">Christopher </w:t>
      </w:r>
      <w:proofErr w:type="spellStart"/>
      <w:r w:rsidRPr="009D5F78">
        <w:rPr>
          <w:rFonts w:asciiTheme="majorHAnsi" w:hAnsiTheme="majorHAnsi"/>
          <w:i/>
          <w:sz w:val="28"/>
          <w:szCs w:val="28"/>
        </w:rPr>
        <w:t>Droney</w:t>
      </w:r>
      <w:proofErr w:type="spellEnd"/>
      <w:r w:rsidRPr="009D5F78">
        <w:rPr>
          <w:rFonts w:asciiTheme="majorHAnsi" w:hAnsiTheme="majorHAnsi"/>
          <w:i/>
          <w:sz w:val="28"/>
          <w:szCs w:val="28"/>
        </w:rPr>
        <w:t>, to be United States Circui</w:t>
      </w:r>
      <w:r w:rsidR="008C7E2E">
        <w:rPr>
          <w:rFonts w:asciiTheme="majorHAnsi" w:hAnsiTheme="majorHAnsi"/>
          <w:i/>
          <w:sz w:val="28"/>
          <w:szCs w:val="28"/>
        </w:rPr>
        <w:t>t Judge for the Second Circuit</w:t>
      </w:r>
      <w:r w:rsidR="008C7E2E">
        <w:rPr>
          <w:rFonts w:asciiTheme="majorHAnsi" w:hAnsiTheme="majorHAnsi"/>
          <w:i/>
          <w:sz w:val="28"/>
          <w:szCs w:val="28"/>
        </w:rPr>
        <w:br/>
      </w:r>
      <w:r w:rsidRPr="009D5F78">
        <w:rPr>
          <w:rFonts w:asciiTheme="majorHAnsi" w:hAnsiTheme="majorHAnsi"/>
          <w:i/>
          <w:sz w:val="28"/>
          <w:szCs w:val="28"/>
        </w:rPr>
        <w:br/>
        <w:t>Cathy Bissoon, to be United States District Judge for the Western District of Pennsylvania</w:t>
      </w:r>
      <w:r w:rsidRPr="009D5F78">
        <w:rPr>
          <w:rFonts w:asciiTheme="majorHAnsi" w:hAnsiTheme="majorHAnsi"/>
          <w:i/>
          <w:sz w:val="28"/>
          <w:szCs w:val="28"/>
        </w:rPr>
        <w:br/>
      </w:r>
      <w:r w:rsidRPr="009D5F78">
        <w:rPr>
          <w:rFonts w:asciiTheme="majorHAnsi" w:hAnsiTheme="majorHAnsi"/>
          <w:i/>
          <w:sz w:val="28"/>
          <w:szCs w:val="28"/>
        </w:rPr>
        <w:br/>
        <w:t xml:space="preserve">Mark R. </w:t>
      </w:r>
      <w:proofErr w:type="spellStart"/>
      <w:r w:rsidRPr="009D5F78">
        <w:rPr>
          <w:rFonts w:asciiTheme="majorHAnsi" w:hAnsiTheme="majorHAnsi"/>
          <w:i/>
          <w:sz w:val="28"/>
          <w:szCs w:val="28"/>
        </w:rPr>
        <w:t>Hornak</w:t>
      </w:r>
      <w:proofErr w:type="spellEnd"/>
      <w:r w:rsidRPr="009D5F78">
        <w:rPr>
          <w:rFonts w:asciiTheme="majorHAnsi" w:hAnsiTheme="majorHAnsi"/>
          <w:i/>
          <w:sz w:val="28"/>
          <w:szCs w:val="28"/>
        </w:rPr>
        <w:t>, to be United States District Judge for the Western District of Pennsylvania</w:t>
      </w:r>
    </w:p>
    <w:p w:rsidR="009D5F78" w:rsidRPr="009D5F78" w:rsidRDefault="009D5F78" w:rsidP="009D5F78">
      <w:pPr>
        <w:rPr>
          <w:rFonts w:asciiTheme="majorHAnsi" w:hAnsiTheme="majorHAnsi"/>
          <w:i/>
          <w:sz w:val="28"/>
          <w:szCs w:val="28"/>
        </w:rPr>
      </w:pPr>
      <w:r w:rsidRPr="009D5F78">
        <w:rPr>
          <w:rFonts w:asciiTheme="majorHAnsi" w:hAnsiTheme="majorHAnsi"/>
          <w:i/>
          <w:sz w:val="28"/>
          <w:szCs w:val="28"/>
        </w:rPr>
        <w:br/>
      </w:r>
      <w:r w:rsidR="008C7E2E" w:rsidRPr="009D5F78">
        <w:rPr>
          <w:rFonts w:asciiTheme="majorHAnsi" w:hAnsiTheme="majorHAnsi"/>
          <w:i/>
          <w:sz w:val="28"/>
          <w:szCs w:val="28"/>
        </w:rPr>
        <w:t xml:space="preserve">Robert D. </w:t>
      </w:r>
      <w:proofErr w:type="spellStart"/>
      <w:r w:rsidR="008C7E2E" w:rsidRPr="009D5F78">
        <w:rPr>
          <w:rFonts w:asciiTheme="majorHAnsi" w:hAnsiTheme="majorHAnsi"/>
          <w:i/>
          <w:sz w:val="28"/>
          <w:szCs w:val="28"/>
        </w:rPr>
        <w:t>Mariani</w:t>
      </w:r>
      <w:proofErr w:type="spellEnd"/>
      <w:r w:rsidR="008C7E2E" w:rsidRPr="009D5F78">
        <w:rPr>
          <w:rFonts w:asciiTheme="majorHAnsi" w:hAnsiTheme="majorHAnsi"/>
          <w:i/>
          <w:sz w:val="28"/>
          <w:szCs w:val="28"/>
        </w:rPr>
        <w:t>, to be United States District Judge for the Middle District of Pennsylvania</w:t>
      </w:r>
      <w:r w:rsidR="008C7E2E" w:rsidRPr="009D5F78">
        <w:rPr>
          <w:rFonts w:asciiTheme="majorHAnsi" w:hAnsiTheme="majorHAnsi"/>
          <w:i/>
          <w:sz w:val="28"/>
          <w:szCs w:val="28"/>
        </w:rPr>
        <w:br/>
      </w:r>
      <w:r w:rsidRPr="009D5F78">
        <w:rPr>
          <w:rFonts w:asciiTheme="majorHAnsi" w:hAnsiTheme="majorHAnsi"/>
          <w:i/>
          <w:sz w:val="28"/>
          <w:szCs w:val="28"/>
        </w:rPr>
        <w:br/>
        <w:t>Robert N. Scola, Jr., to be United States District Judge for the Southern District of Florida</w:t>
      </w:r>
    </w:p>
    <w:p w:rsidR="00C17563" w:rsidRPr="00C17563" w:rsidRDefault="00C17563" w:rsidP="00C17563">
      <w:pPr>
        <w:rPr>
          <w:rFonts w:asciiTheme="majorHAnsi" w:hAnsiTheme="majorHAnsi"/>
          <w:i/>
          <w:sz w:val="26"/>
          <w:szCs w:val="26"/>
        </w:rPr>
      </w:pPr>
    </w:p>
    <w:p w:rsidR="00AF4183" w:rsidRPr="000640D1" w:rsidRDefault="00AF4183" w:rsidP="00AF4183">
      <w:pPr>
        <w:rPr>
          <w:rFonts w:asciiTheme="majorHAnsi" w:hAnsiTheme="majorHAnsi"/>
          <w:bCs/>
          <w:i/>
          <w:sz w:val="26"/>
          <w:szCs w:val="26"/>
        </w:rPr>
      </w:pPr>
    </w:p>
    <w:p w:rsidR="00AF4183" w:rsidRPr="000640D1" w:rsidRDefault="00AF4183" w:rsidP="00AF4183">
      <w:pPr>
        <w:rPr>
          <w:rFonts w:asciiTheme="majorHAnsi" w:hAnsiTheme="majorHAnsi"/>
          <w:sz w:val="26"/>
          <w:szCs w:val="26"/>
        </w:rPr>
      </w:pPr>
    </w:p>
    <w:p w:rsidR="00AF4183" w:rsidRPr="00E130F4" w:rsidRDefault="00C17563" w:rsidP="00AF4183">
      <w:pPr>
        <w:jc w:val="center"/>
        <w:rPr>
          <w:rFonts w:asciiTheme="majorHAnsi" w:hAnsiTheme="majorHAnsi"/>
          <w:b/>
          <w:sz w:val="28"/>
          <w:szCs w:val="28"/>
        </w:rPr>
      </w:pPr>
      <w:r w:rsidRPr="00E130F4">
        <w:rPr>
          <w:rFonts w:asciiTheme="majorHAnsi" w:hAnsiTheme="majorHAnsi"/>
          <w:b/>
          <w:sz w:val="28"/>
          <w:szCs w:val="28"/>
        </w:rPr>
        <w:t xml:space="preserve">June </w:t>
      </w:r>
      <w:r w:rsidR="009D5F78">
        <w:rPr>
          <w:rFonts w:asciiTheme="majorHAnsi" w:hAnsiTheme="majorHAnsi"/>
          <w:b/>
          <w:sz w:val="28"/>
          <w:szCs w:val="28"/>
        </w:rPr>
        <w:t>22</w:t>
      </w:r>
      <w:r w:rsidRPr="00E130F4">
        <w:rPr>
          <w:rFonts w:asciiTheme="majorHAnsi" w:hAnsiTheme="majorHAnsi"/>
          <w:b/>
          <w:sz w:val="28"/>
          <w:szCs w:val="28"/>
        </w:rPr>
        <w:t>, 2011</w:t>
      </w:r>
    </w:p>
    <w:p w:rsidR="00C17563" w:rsidRDefault="00C17563" w:rsidP="00AF4183">
      <w:pPr>
        <w:jc w:val="center"/>
        <w:rPr>
          <w:rFonts w:asciiTheme="majorHAnsi" w:hAnsiTheme="majorHAnsi"/>
          <w:b/>
          <w:sz w:val="26"/>
          <w:szCs w:val="26"/>
        </w:rPr>
      </w:pPr>
    </w:p>
    <w:p w:rsidR="00C17563" w:rsidRDefault="00C17563" w:rsidP="00AF4183">
      <w:pPr>
        <w:jc w:val="center"/>
      </w:pPr>
    </w:p>
    <w:p w:rsidR="00AF4183" w:rsidRDefault="00C17563" w:rsidP="00AF4183">
      <w:pPr>
        <w:spacing w:line="360" w:lineRule="auto"/>
        <w:rPr>
          <w:rFonts w:ascii="Cambria" w:hAnsi="Cambria"/>
          <w:sz w:val="36"/>
          <w:szCs w:val="36"/>
        </w:rPr>
      </w:pPr>
      <w:r>
        <w:rPr>
          <w:rFonts w:ascii="Cambria" w:hAnsi="Cambria"/>
          <w:sz w:val="36"/>
          <w:szCs w:val="36"/>
        </w:rPr>
        <w:t xml:space="preserve">Mr. </w:t>
      </w:r>
      <w:r w:rsidR="00AF4183">
        <w:rPr>
          <w:rFonts w:ascii="Cambria" w:hAnsi="Cambria"/>
          <w:sz w:val="36"/>
          <w:szCs w:val="36"/>
        </w:rPr>
        <w:t>Chairman:</w:t>
      </w:r>
    </w:p>
    <w:p w:rsidR="00C17563" w:rsidRDefault="00C17563" w:rsidP="00AF4183">
      <w:pPr>
        <w:spacing w:line="360" w:lineRule="auto"/>
        <w:rPr>
          <w:rFonts w:ascii="Cambria" w:hAnsi="Cambria"/>
          <w:sz w:val="28"/>
          <w:szCs w:val="28"/>
        </w:rPr>
      </w:pPr>
    </w:p>
    <w:p w:rsidR="00C17563" w:rsidRDefault="00400889" w:rsidP="00C17563">
      <w:pPr>
        <w:spacing w:line="360" w:lineRule="auto"/>
        <w:rPr>
          <w:rFonts w:ascii="Cambria" w:hAnsi="Cambria"/>
          <w:sz w:val="36"/>
          <w:szCs w:val="36"/>
        </w:rPr>
      </w:pPr>
      <w:r>
        <w:rPr>
          <w:rFonts w:ascii="Cambria" w:hAnsi="Cambria"/>
          <w:sz w:val="36"/>
          <w:szCs w:val="36"/>
        </w:rPr>
        <w:t>I welcome</w:t>
      </w:r>
      <w:r w:rsidR="005D756D">
        <w:rPr>
          <w:rFonts w:ascii="Cambria" w:hAnsi="Cambria"/>
          <w:sz w:val="36"/>
          <w:szCs w:val="36"/>
        </w:rPr>
        <w:t xml:space="preserve"> the </w:t>
      </w:r>
      <w:r w:rsidR="00AF4183">
        <w:rPr>
          <w:rFonts w:ascii="Cambria" w:hAnsi="Cambria"/>
          <w:sz w:val="36"/>
          <w:szCs w:val="36"/>
        </w:rPr>
        <w:t xml:space="preserve">nominees </w:t>
      </w:r>
      <w:r>
        <w:rPr>
          <w:rFonts w:ascii="Cambria" w:hAnsi="Cambria"/>
          <w:sz w:val="36"/>
          <w:szCs w:val="36"/>
        </w:rPr>
        <w:t xml:space="preserve">appearing before us today as well as </w:t>
      </w:r>
      <w:r w:rsidR="005D756D">
        <w:rPr>
          <w:rFonts w:ascii="Cambria" w:hAnsi="Cambria"/>
          <w:sz w:val="36"/>
          <w:szCs w:val="36"/>
        </w:rPr>
        <w:t xml:space="preserve">their families and friends. </w:t>
      </w:r>
      <w:r w:rsidR="00523AD4">
        <w:rPr>
          <w:rFonts w:ascii="Cambria" w:hAnsi="Cambria"/>
          <w:sz w:val="36"/>
          <w:szCs w:val="36"/>
        </w:rPr>
        <w:t xml:space="preserve"> </w:t>
      </w:r>
      <w:r w:rsidR="009D5F78">
        <w:rPr>
          <w:rFonts w:ascii="Cambria" w:hAnsi="Cambria"/>
          <w:sz w:val="36"/>
          <w:szCs w:val="36"/>
        </w:rPr>
        <w:t>As I mentioned at our last n</w:t>
      </w:r>
      <w:r w:rsidR="00C17563">
        <w:rPr>
          <w:rFonts w:ascii="Cambria" w:hAnsi="Cambria"/>
          <w:sz w:val="36"/>
          <w:szCs w:val="36"/>
        </w:rPr>
        <w:t>omination hearing</w:t>
      </w:r>
      <w:r w:rsidR="009D5F78">
        <w:rPr>
          <w:rFonts w:ascii="Cambria" w:hAnsi="Cambria"/>
          <w:sz w:val="36"/>
          <w:szCs w:val="36"/>
        </w:rPr>
        <w:t xml:space="preserve">, this is an important event for the nominee as well as </w:t>
      </w:r>
      <w:r w:rsidR="00C17563">
        <w:rPr>
          <w:rFonts w:ascii="Cambria" w:hAnsi="Cambria"/>
          <w:sz w:val="36"/>
          <w:szCs w:val="36"/>
        </w:rPr>
        <w:t>for this institution and for the public.</w:t>
      </w:r>
    </w:p>
    <w:p w:rsidR="00C17563" w:rsidRDefault="00C17563" w:rsidP="00C17563">
      <w:pPr>
        <w:spacing w:line="360" w:lineRule="auto"/>
        <w:rPr>
          <w:rFonts w:ascii="Cambria" w:hAnsi="Cambria"/>
          <w:sz w:val="36"/>
          <w:szCs w:val="36"/>
        </w:rPr>
      </w:pPr>
    </w:p>
    <w:p w:rsidR="009D5F78" w:rsidRDefault="009D5F78" w:rsidP="00C17563">
      <w:pPr>
        <w:spacing w:line="360" w:lineRule="auto"/>
        <w:rPr>
          <w:rFonts w:ascii="Cambria" w:hAnsi="Cambria"/>
          <w:sz w:val="36"/>
          <w:szCs w:val="36"/>
        </w:rPr>
      </w:pPr>
      <w:r>
        <w:rPr>
          <w:rFonts w:ascii="Cambria" w:hAnsi="Cambria"/>
          <w:sz w:val="36"/>
          <w:szCs w:val="36"/>
        </w:rPr>
        <w:lastRenderedPageBreak/>
        <w:t>The nominations before us today illustrate the critical role of t</w:t>
      </w:r>
      <w:r w:rsidR="00C17563">
        <w:rPr>
          <w:rFonts w:ascii="Cambria" w:hAnsi="Cambria"/>
          <w:sz w:val="36"/>
          <w:szCs w:val="36"/>
        </w:rPr>
        <w:t xml:space="preserve">he </w:t>
      </w:r>
      <w:r>
        <w:rPr>
          <w:rFonts w:ascii="Cambria" w:hAnsi="Cambria"/>
          <w:sz w:val="36"/>
          <w:szCs w:val="36"/>
        </w:rPr>
        <w:t xml:space="preserve">Constitutional </w:t>
      </w:r>
      <w:r w:rsidR="00C17563">
        <w:rPr>
          <w:rFonts w:ascii="Cambria" w:hAnsi="Cambria"/>
          <w:sz w:val="36"/>
          <w:szCs w:val="36"/>
        </w:rPr>
        <w:t>advice and consent function of the Senate</w:t>
      </w:r>
      <w:r>
        <w:rPr>
          <w:rFonts w:ascii="Cambria" w:hAnsi="Cambria"/>
          <w:sz w:val="36"/>
          <w:szCs w:val="36"/>
        </w:rPr>
        <w:t xml:space="preserve">.  </w:t>
      </w:r>
      <w:r w:rsidR="00C17563">
        <w:rPr>
          <w:rFonts w:ascii="Cambria" w:hAnsi="Cambria"/>
          <w:sz w:val="36"/>
          <w:szCs w:val="36"/>
        </w:rPr>
        <w:t xml:space="preserve"> </w:t>
      </w:r>
      <w:r>
        <w:rPr>
          <w:rFonts w:ascii="Cambria" w:hAnsi="Cambria"/>
          <w:sz w:val="36"/>
          <w:szCs w:val="36"/>
        </w:rPr>
        <w:t xml:space="preserve">This Committee previously reviewed the qualifications of a nominee to the seat to which Judge </w:t>
      </w:r>
      <w:proofErr w:type="spellStart"/>
      <w:r>
        <w:rPr>
          <w:rFonts w:ascii="Cambria" w:hAnsi="Cambria"/>
          <w:sz w:val="36"/>
          <w:szCs w:val="36"/>
        </w:rPr>
        <w:t>Droney</w:t>
      </w:r>
      <w:proofErr w:type="spellEnd"/>
      <w:r>
        <w:rPr>
          <w:rFonts w:ascii="Cambria" w:hAnsi="Cambria"/>
          <w:sz w:val="36"/>
          <w:szCs w:val="36"/>
        </w:rPr>
        <w:t xml:space="preserve"> is now nominated.  The Committee found that nomination to be lacking and returned it to the President without final action.</w:t>
      </w:r>
    </w:p>
    <w:p w:rsidR="009D5F78" w:rsidRDefault="009D5F78" w:rsidP="00C17563">
      <w:pPr>
        <w:spacing w:line="360" w:lineRule="auto"/>
        <w:rPr>
          <w:rFonts w:ascii="Cambria" w:hAnsi="Cambria"/>
          <w:sz w:val="36"/>
          <w:szCs w:val="36"/>
        </w:rPr>
      </w:pPr>
    </w:p>
    <w:p w:rsidR="006A78BF" w:rsidRDefault="00604A5B" w:rsidP="00C17563">
      <w:pPr>
        <w:spacing w:line="360" w:lineRule="auto"/>
        <w:rPr>
          <w:rFonts w:ascii="Cambria" w:hAnsi="Cambria"/>
          <w:sz w:val="36"/>
          <w:szCs w:val="36"/>
        </w:rPr>
      </w:pPr>
      <w:r>
        <w:rPr>
          <w:rFonts w:ascii="Cambria" w:hAnsi="Cambria"/>
          <w:sz w:val="36"/>
          <w:szCs w:val="36"/>
        </w:rPr>
        <w:t>T</w:t>
      </w:r>
      <w:r w:rsidR="009D5F78">
        <w:rPr>
          <w:rFonts w:ascii="Cambria" w:hAnsi="Cambria"/>
          <w:sz w:val="36"/>
          <w:szCs w:val="36"/>
        </w:rPr>
        <w:t xml:space="preserve">he </w:t>
      </w:r>
      <w:r>
        <w:rPr>
          <w:rFonts w:ascii="Cambria" w:hAnsi="Cambria"/>
          <w:sz w:val="36"/>
          <w:szCs w:val="36"/>
        </w:rPr>
        <w:t xml:space="preserve">three </w:t>
      </w:r>
      <w:r w:rsidR="009D5F78">
        <w:rPr>
          <w:rFonts w:ascii="Cambria" w:hAnsi="Cambria"/>
          <w:sz w:val="36"/>
          <w:szCs w:val="36"/>
        </w:rPr>
        <w:t>District nominees</w:t>
      </w:r>
      <w:r>
        <w:rPr>
          <w:rFonts w:ascii="Cambria" w:hAnsi="Cambria"/>
          <w:sz w:val="36"/>
          <w:szCs w:val="36"/>
        </w:rPr>
        <w:t xml:space="preserve"> from Pennsylvania</w:t>
      </w:r>
      <w:r w:rsidR="006A78BF">
        <w:rPr>
          <w:rFonts w:ascii="Cambria" w:hAnsi="Cambria"/>
          <w:sz w:val="36"/>
          <w:szCs w:val="36"/>
        </w:rPr>
        <w:t xml:space="preserve"> </w:t>
      </w:r>
      <w:r w:rsidR="00957FB4">
        <w:rPr>
          <w:rFonts w:ascii="Cambria" w:hAnsi="Cambria"/>
          <w:sz w:val="36"/>
          <w:szCs w:val="36"/>
        </w:rPr>
        <w:t>were first nominated shortly after the elections</w:t>
      </w:r>
      <w:r>
        <w:rPr>
          <w:rFonts w:ascii="Cambria" w:hAnsi="Cambria"/>
          <w:sz w:val="36"/>
          <w:szCs w:val="36"/>
        </w:rPr>
        <w:t xml:space="preserve"> last November.  I would note that </w:t>
      </w:r>
      <w:r w:rsidR="006A78BF">
        <w:rPr>
          <w:rFonts w:ascii="Cambria" w:hAnsi="Cambria"/>
          <w:sz w:val="36"/>
          <w:szCs w:val="36"/>
        </w:rPr>
        <w:t xml:space="preserve">a </w:t>
      </w:r>
      <w:r>
        <w:rPr>
          <w:rFonts w:ascii="Cambria" w:hAnsi="Cambria"/>
          <w:sz w:val="36"/>
          <w:szCs w:val="36"/>
        </w:rPr>
        <w:t>new Republican Senator w</w:t>
      </w:r>
      <w:r w:rsidR="006A78BF">
        <w:rPr>
          <w:rFonts w:ascii="Cambria" w:hAnsi="Cambria"/>
          <w:sz w:val="36"/>
          <w:szCs w:val="36"/>
        </w:rPr>
        <w:t>as</w:t>
      </w:r>
      <w:r>
        <w:rPr>
          <w:rFonts w:ascii="Cambria" w:hAnsi="Cambria"/>
          <w:sz w:val="36"/>
          <w:szCs w:val="36"/>
        </w:rPr>
        <w:t xml:space="preserve"> elected last fall in Pennsylvania.   </w:t>
      </w:r>
    </w:p>
    <w:p w:rsidR="006A78BF" w:rsidRDefault="006A78BF" w:rsidP="00C17563">
      <w:pPr>
        <w:spacing w:line="360" w:lineRule="auto"/>
        <w:rPr>
          <w:rFonts w:ascii="Cambria" w:hAnsi="Cambria"/>
          <w:sz w:val="36"/>
          <w:szCs w:val="36"/>
        </w:rPr>
      </w:pPr>
    </w:p>
    <w:p w:rsidR="006A78BF" w:rsidRDefault="00604A5B" w:rsidP="00C17563">
      <w:pPr>
        <w:spacing w:line="360" w:lineRule="auto"/>
        <w:rPr>
          <w:rFonts w:ascii="Cambria" w:hAnsi="Cambria"/>
          <w:sz w:val="36"/>
          <w:szCs w:val="36"/>
        </w:rPr>
      </w:pPr>
      <w:r>
        <w:rPr>
          <w:rFonts w:ascii="Cambria" w:hAnsi="Cambria"/>
          <w:sz w:val="36"/>
          <w:szCs w:val="36"/>
        </w:rPr>
        <w:t xml:space="preserve">When the nominations were resubmitted in this Congress, I </w:t>
      </w:r>
      <w:r w:rsidR="006A78BF">
        <w:rPr>
          <w:rFonts w:ascii="Cambria" w:hAnsi="Cambria"/>
          <w:sz w:val="36"/>
          <w:szCs w:val="36"/>
        </w:rPr>
        <w:t xml:space="preserve">made sure that the rights of the Senator from Pennsylvania were protected.  Working with the Chairman, we agreed that all home state senators, particularly the new Senators, would be given time to review nominations and return blue slips before proceeding.  </w:t>
      </w:r>
      <w:r w:rsidR="00D17496">
        <w:rPr>
          <w:rFonts w:ascii="Cambria" w:hAnsi="Cambria"/>
          <w:sz w:val="36"/>
          <w:szCs w:val="36"/>
        </w:rPr>
        <w:t>I thank the Chairman for his courtesy in this matter.</w:t>
      </w:r>
    </w:p>
    <w:p w:rsidR="006A78BF" w:rsidRDefault="006A78BF" w:rsidP="00C17563">
      <w:pPr>
        <w:spacing w:line="360" w:lineRule="auto"/>
        <w:rPr>
          <w:rFonts w:ascii="Cambria" w:hAnsi="Cambria"/>
          <w:sz w:val="36"/>
          <w:szCs w:val="36"/>
        </w:rPr>
      </w:pPr>
    </w:p>
    <w:p w:rsidR="00604A5B" w:rsidRDefault="006A78BF" w:rsidP="00C17563">
      <w:pPr>
        <w:spacing w:line="360" w:lineRule="auto"/>
        <w:rPr>
          <w:rFonts w:ascii="Cambria" w:hAnsi="Cambria"/>
          <w:sz w:val="36"/>
          <w:szCs w:val="36"/>
        </w:rPr>
      </w:pPr>
      <w:r>
        <w:rPr>
          <w:rFonts w:ascii="Cambria" w:hAnsi="Cambria"/>
          <w:sz w:val="36"/>
          <w:szCs w:val="36"/>
        </w:rPr>
        <w:lastRenderedPageBreak/>
        <w:t>I think this was a fair process to the Senate as well as to the nominees.  We know it is crucial for nominees to have the support of home state Senators.  Generally, nominations do not move forward without their support.  We have arrived at the point where we can now consider the nominations, and I look forward to the testimony of the nominees.</w:t>
      </w:r>
    </w:p>
    <w:p w:rsidR="006A78BF" w:rsidRDefault="006A78BF" w:rsidP="00C17563">
      <w:pPr>
        <w:spacing w:line="360" w:lineRule="auto"/>
        <w:rPr>
          <w:rFonts w:ascii="Cambria" w:hAnsi="Cambria"/>
          <w:sz w:val="36"/>
          <w:szCs w:val="36"/>
        </w:rPr>
      </w:pPr>
    </w:p>
    <w:p w:rsidR="006A78BF" w:rsidRDefault="006A78BF" w:rsidP="00C17563">
      <w:pPr>
        <w:spacing w:line="360" w:lineRule="auto"/>
        <w:rPr>
          <w:rFonts w:ascii="Cambria" w:hAnsi="Cambria"/>
          <w:sz w:val="36"/>
          <w:szCs w:val="36"/>
        </w:rPr>
      </w:pPr>
      <w:r>
        <w:rPr>
          <w:rFonts w:ascii="Cambria" w:hAnsi="Cambria"/>
          <w:sz w:val="36"/>
          <w:szCs w:val="36"/>
        </w:rPr>
        <w:t>I will put the balance of my statement, regarding the nominees, in the record.</w:t>
      </w:r>
    </w:p>
    <w:p w:rsidR="00604A5B" w:rsidRDefault="00604A5B" w:rsidP="00C17563">
      <w:pPr>
        <w:spacing w:line="360" w:lineRule="auto"/>
        <w:rPr>
          <w:rFonts w:ascii="Cambria" w:hAnsi="Cambria"/>
          <w:sz w:val="36"/>
          <w:szCs w:val="36"/>
        </w:rPr>
      </w:pPr>
    </w:p>
    <w:p w:rsidR="008C7E2E" w:rsidRDefault="008C7E2E" w:rsidP="008C7E2E">
      <w:pPr>
        <w:spacing w:line="360" w:lineRule="auto"/>
        <w:rPr>
          <w:rFonts w:ascii="Cambria" w:hAnsi="Cambria"/>
          <w:sz w:val="36"/>
          <w:szCs w:val="36"/>
        </w:rPr>
      </w:pPr>
      <w:r w:rsidRPr="008C7E2E">
        <w:rPr>
          <w:rFonts w:ascii="Cambria" w:hAnsi="Cambria"/>
          <w:sz w:val="36"/>
          <w:szCs w:val="36"/>
        </w:rPr>
        <w:t xml:space="preserve">Christopher </w:t>
      </w:r>
      <w:proofErr w:type="spellStart"/>
      <w:r w:rsidRPr="008C7E2E">
        <w:rPr>
          <w:rFonts w:ascii="Cambria" w:hAnsi="Cambria"/>
          <w:sz w:val="36"/>
          <w:szCs w:val="36"/>
        </w:rPr>
        <w:t>Droney</w:t>
      </w:r>
      <w:proofErr w:type="spellEnd"/>
      <w:r>
        <w:rPr>
          <w:rFonts w:ascii="Cambria" w:hAnsi="Cambria"/>
          <w:sz w:val="36"/>
          <w:szCs w:val="36"/>
        </w:rPr>
        <w:t xml:space="preserve"> is nominated </w:t>
      </w:r>
      <w:r w:rsidRPr="008C7E2E">
        <w:rPr>
          <w:rFonts w:ascii="Cambria" w:hAnsi="Cambria"/>
          <w:sz w:val="36"/>
          <w:szCs w:val="36"/>
        </w:rPr>
        <w:t>to be United States Circuit Judge for the Second Circuit</w:t>
      </w:r>
      <w:r>
        <w:rPr>
          <w:rFonts w:ascii="Cambria" w:hAnsi="Cambria"/>
          <w:sz w:val="36"/>
          <w:szCs w:val="36"/>
        </w:rPr>
        <w:t xml:space="preserve">.  </w:t>
      </w:r>
      <w:r w:rsidRPr="008C7E2E">
        <w:rPr>
          <w:rFonts w:ascii="Cambria" w:hAnsi="Cambria"/>
          <w:sz w:val="36"/>
          <w:szCs w:val="36"/>
        </w:rPr>
        <w:t xml:space="preserve">Judge </w:t>
      </w:r>
      <w:proofErr w:type="spellStart"/>
      <w:r w:rsidRPr="008C7E2E">
        <w:rPr>
          <w:rFonts w:ascii="Cambria" w:hAnsi="Cambria"/>
          <w:sz w:val="36"/>
          <w:szCs w:val="36"/>
        </w:rPr>
        <w:t>Droney</w:t>
      </w:r>
      <w:proofErr w:type="spellEnd"/>
      <w:r>
        <w:rPr>
          <w:rFonts w:ascii="Cambria" w:hAnsi="Cambria"/>
          <w:sz w:val="36"/>
          <w:szCs w:val="36"/>
        </w:rPr>
        <w:t xml:space="preserve"> presently serves as a United States District Judge for the District of Connecticut.  His</w:t>
      </w:r>
      <w:r w:rsidRPr="008C7E2E">
        <w:rPr>
          <w:rFonts w:ascii="Cambria" w:hAnsi="Cambria"/>
          <w:sz w:val="36"/>
          <w:szCs w:val="36"/>
        </w:rPr>
        <w:t xml:space="preserve"> legal career includes 14 years in private practice litigation</w:t>
      </w:r>
      <w:r>
        <w:rPr>
          <w:rFonts w:ascii="Cambria" w:hAnsi="Cambria"/>
          <w:sz w:val="36"/>
          <w:szCs w:val="36"/>
        </w:rPr>
        <w:t xml:space="preserve"> and</w:t>
      </w:r>
      <w:r w:rsidRPr="008C7E2E">
        <w:rPr>
          <w:rFonts w:ascii="Cambria" w:hAnsi="Cambria"/>
          <w:sz w:val="36"/>
          <w:szCs w:val="36"/>
        </w:rPr>
        <w:t xml:space="preserve"> four years as </w:t>
      </w:r>
      <w:r>
        <w:rPr>
          <w:rFonts w:ascii="Cambria" w:hAnsi="Cambria"/>
          <w:sz w:val="36"/>
          <w:szCs w:val="36"/>
        </w:rPr>
        <w:t xml:space="preserve">the </w:t>
      </w:r>
      <w:r w:rsidRPr="008C7E2E">
        <w:rPr>
          <w:rFonts w:ascii="Cambria" w:hAnsi="Cambria"/>
          <w:sz w:val="36"/>
          <w:szCs w:val="36"/>
        </w:rPr>
        <w:t>U</w:t>
      </w:r>
      <w:r>
        <w:rPr>
          <w:rFonts w:ascii="Cambria" w:hAnsi="Cambria"/>
          <w:sz w:val="36"/>
          <w:szCs w:val="36"/>
        </w:rPr>
        <w:t>nited States Attorney for the District of Connecticut.</w:t>
      </w:r>
    </w:p>
    <w:p w:rsidR="00D17496" w:rsidRDefault="00D17496" w:rsidP="008C7E2E">
      <w:pPr>
        <w:spacing w:line="360" w:lineRule="auto"/>
        <w:rPr>
          <w:rFonts w:ascii="Cambria" w:hAnsi="Cambria"/>
          <w:sz w:val="36"/>
          <w:szCs w:val="36"/>
        </w:rPr>
      </w:pPr>
    </w:p>
    <w:p w:rsidR="008C7E2E" w:rsidRPr="008C7E2E" w:rsidRDefault="008C7E2E" w:rsidP="008C7E2E">
      <w:pPr>
        <w:spacing w:line="360" w:lineRule="auto"/>
        <w:rPr>
          <w:rFonts w:ascii="Cambria" w:hAnsi="Cambria"/>
          <w:sz w:val="36"/>
          <w:szCs w:val="36"/>
        </w:rPr>
      </w:pPr>
      <w:r w:rsidRPr="008C7E2E">
        <w:rPr>
          <w:rFonts w:ascii="Cambria" w:hAnsi="Cambria"/>
          <w:sz w:val="36"/>
          <w:szCs w:val="36"/>
        </w:rPr>
        <w:t xml:space="preserve">Following his graduation from University of Connecticut School of Law in 1979, </w:t>
      </w:r>
      <w:r>
        <w:rPr>
          <w:rFonts w:ascii="Cambria" w:hAnsi="Cambria"/>
          <w:sz w:val="36"/>
          <w:szCs w:val="36"/>
        </w:rPr>
        <w:t xml:space="preserve">Judge </w:t>
      </w:r>
      <w:proofErr w:type="spellStart"/>
      <w:r>
        <w:rPr>
          <w:rFonts w:ascii="Cambria" w:hAnsi="Cambria"/>
          <w:sz w:val="36"/>
          <w:szCs w:val="36"/>
        </w:rPr>
        <w:t>Droney</w:t>
      </w:r>
      <w:proofErr w:type="spellEnd"/>
      <w:r w:rsidRPr="008C7E2E">
        <w:rPr>
          <w:rFonts w:ascii="Cambria" w:hAnsi="Cambria"/>
          <w:sz w:val="36"/>
          <w:szCs w:val="36"/>
        </w:rPr>
        <w:t xml:space="preserve"> joined the Hartford firm of Day, Berry &amp; Howard and was responsible for civil </w:t>
      </w:r>
      <w:r w:rsidRPr="008C7E2E">
        <w:rPr>
          <w:rFonts w:ascii="Cambria" w:hAnsi="Cambria"/>
          <w:sz w:val="36"/>
          <w:szCs w:val="36"/>
        </w:rPr>
        <w:lastRenderedPageBreak/>
        <w:t>matters such as personal injury defense, products liability, antitrust, and corporate disputes.</w:t>
      </w:r>
      <w:r>
        <w:rPr>
          <w:rFonts w:ascii="Cambria" w:hAnsi="Cambria"/>
          <w:sz w:val="36"/>
          <w:szCs w:val="36"/>
        </w:rPr>
        <w:t xml:space="preserve"> </w:t>
      </w:r>
      <w:r w:rsidRPr="008C7E2E">
        <w:rPr>
          <w:rFonts w:ascii="Cambria" w:hAnsi="Cambria"/>
          <w:sz w:val="36"/>
          <w:szCs w:val="36"/>
        </w:rPr>
        <w:t xml:space="preserve">In 1981, Judge </w:t>
      </w:r>
      <w:proofErr w:type="spellStart"/>
      <w:r w:rsidRPr="008C7E2E">
        <w:rPr>
          <w:rFonts w:ascii="Cambria" w:hAnsi="Cambria"/>
          <w:sz w:val="36"/>
          <w:szCs w:val="36"/>
        </w:rPr>
        <w:t>Droney</w:t>
      </w:r>
      <w:proofErr w:type="spellEnd"/>
      <w:r w:rsidRPr="008C7E2E">
        <w:rPr>
          <w:rFonts w:ascii="Cambria" w:hAnsi="Cambria"/>
          <w:sz w:val="36"/>
          <w:szCs w:val="36"/>
        </w:rPr>
        <w:t xml:space="preserve"> joined the law department of Aetna Life &amp; Casualty for a brief period (approximately eight months) working on investment matters. Following his time at Aetna, he joined the private law firm of Buckley &amp; Santos (now Santos and Seeley, P.C.) in Hartford, which specialized in complex civil and criminal trial work.  In 1984, Judge </w:t>
      </w:r>
      <w:proofErr w:type="spellStart"/>
      <w:r w:rsidRPr="008C7E2E">
        <w:rPr>
          <w:rFonts w:ascii="Cambria" w:hAnsi="Cambria"/>
          <w:sz w:val="36"/>
          <w:szCs w:val="36"/>
        </w:rPr>
        <w:t>Droney</w:t>
      </w:r>
      <w:proofErr w:type="spellEnd"/>
      <w:r w:rsidRPr="008C7E2E">
        <w:rPr>
          <w:rFonts w:ascii="Cambria" w:hAnsi="Cambria"/>
          <w:sz w:val="36"/>
          <w:szCs w:val="36"/>
        </w:rPr>
        <w:t xml:space="preserve"> joined the Hartford law firm of Reid &amp; </w:t>
      </w:r>
      <w:proofErr w:type="spellStart"/>
      <w:r w:rsidRPr="008C7E2E">
        <w:rPr>
          <w:rFonts w:ascii="Cambria" w:hAnsi="Cambria"/>
          <w:sz w:val="36"/>
          <w:szCs w:val="36"/>
        </w:rPr>
        <w:t>Reige</w:t>
      </w:r>
      <w:proofErr w:type="spellEnd"/>
      <w:r w:rsidRPr="008C7E2E">
        <w:rPr>
          <w:rFonts w:ascii="Cambria" w:hAnsi="Cambria"/>
          <w:sz w:val="36"/>
          <w:szCs w:val="36"/>
        </w:rPr>
        <w:t>, P.C.</w:t>
      </w:r>
      <w:r>
        <w:rPr>
          <w:rFonts w:ascii="Cambria" w:hAnsi="Cambria"/>
          <w:sz w:val="36"/>
          <w:szCs w:val="36"/>
        </w:rPr>
        <w:t>, where h</w:t>
      </w:r>
      <w:r w:rsidRPr="008C7E2E">
        <w:rPr>
          <w:rFonts w:ascii="Cambria" w:hAnsi="Cambria"/>
          <w:sz w:val="36"/>
          <w:szCs w:val="36"/>
        </w:rPr>
        <w:t>e was a member of the trial department for nine years.</w:t>
      </w:r>
    </w:p>
    <w:p w:rsidR="008C7E2E" w:rsidRDefault="008C7E2E" w:rsidP="008C7E2E">
      <w:pPr>
        <w:spacing w:line="360" w:lineRule="auto"/>
        <w:rPr>
          <w:rFonts w:ascii="Cambria" w:hAnsi="Cambria"/>
          <w:sz w:val="36"/>
          <w:szCs w:val="36"/>
        </w:rPr>
      </w:pPr>
    </w:p>
    <w:p w:rsidR="008C7E2E" w:rsidRDefault="008C7E2E" w:rsidP="008C7E2E">
      <w:pPr>
        <w:spacing w:line="360" w:lineRule="auto"/>
        <w:rPr>
          <w:rFonts w:ascii="Cambria" w:hAnsi="Cambria"/>
          <w:sz w:val="36"/>
          <w:szCs w:val="36"/>
        </w:rPr>
      </w:pPr>
      <w:r>
        <w:rPr>
          <w:rFonts w:ascii="Cambria" w:hAnsi="Cambria"/>
          <w:sz w:val="36"/>
          <w:szCs w:val="36"/>
        </w:rPr>
        <w:t xml:space="preserve">He was appointed </w:t>
      </w:r>
      <w:r w:rsidRPr="008C7E2E">
        <w:rPr>
          <w:rFonts w:ascii="Cambria" w:hAnsi="Cambria"/>
          <w:sz w:val="36"/>
          <w:szCs w:val="36"/>
        </w:rPr>
        <w:t>U</w:t>
      </w:r>
      <w:r>
        <w:rPr>
          <w:rFonts w:ascii="Cambria" w:hAnsi="Cambria"/>
          <w:sz w:val="36"/>
          <w:szCs w:val="36"/>
        </w:rPr>
        <w:t xml:space="preserve">nited States </w:t>
      </w:r>
      <w:r w:rsidRPr="008C7E2E">
        <w:rPr>
          <w:rFonts w:ascii="Cambria" w:hAnsi="Cambria"/>
          <w:sz w:val="36"/>
          <w:szCs w:val="36"/>
        </w:rPr>
        <w:t>Attorney</w:t>
      </w:r>
      <w:r>
        <w:rPr>
          <w:rFonts w:ascii="Cambria" w:hAnsi="Cambria"/>
          <w:sz w:val="36"/>
          <w:szCs w:val="36"/>
        </w:rPr>
        <w:t xml:space="preserve"> for the District of Connecticut in 1993. </w:t>
      </w:r>
      <w:r w:rsidRPr="008C7E2E">
        <w:rPr>
          <w:rFonts w:ascii="Cambria" w:hAnsi="Cambria"/>
          <w:sz w:val="36"/>
          <w:szCs w:val="36"/>
        </w:rPr>
        <w:t xml:space="preserve">President Clinton nominated Judge </w:t>
      </w:r>
      <w:proofErr w:type="spellStart"/>
      <w:r w:rsidRPr="008C7E2E">
        <w:rPr>
          <w:rFonts w:ascii="Cambria" w:hAnsi="Cambria"/>
          <w:sz w:val="36"/>
          <w:szCs w:val="36"/>
        </w:rPr>
        <w:t>Droney</w:t>
      </w:r>
      <w:proofErr w:type="spellEnd"/>
      <w:r w:rsidRPr="008C7E2E">
        <w:rPr>
          <w:rFonts w:ascii="Cambria" w:hAnsi="Cambria"/>
          <w:sz w:val="36"/>
          <w:szCs w:val="36"/>
        </w:rPr>
        <w:t xml:space="preserve"> on June 5, 1997, and the Senate voted 100-0 to confirm his nomination on September 11, 1997.  As a U.S. District Judge, he has presided over approximately 3600 cases (89% criminal) and over approximately 60 trials. </w:t>
      </w:r>
      <w:r>
        <w:rPr>
          <w:rFonts w:ascii="Cambria" w:hAnsi="Cambria"/>
          <w:sz w:val="36"/>
          <w:szCs w:val="36"/>
        </w:rPr>
        <w:t xml:space="preserve">  The American Bar Association’s Committee on the Federal Judiciary has given him a un</w:t>
      </w:r>
      <w:r w:rsidRPr="008C7E2E">
        <w:rPr>
          <w:rFonts w:ascii="Cambria" w:hAnsi="Cambria"/>
          <w:sz w:val="36"/>
          <w:szCs w:val="36"/>
        </w:rPr>
        <w:t>animous Well-Qualified</w:t>
      </w:r>
      <w:r>
        <w:rPr>
          <w:rFonts w:ascii="Cambria" w:hAnsi="Cambria"/>
          <w:sz w:val="36"/>
          <w:szCs w:val="36"/>
        </w:rPr>
        <w:t xml:space="preserve"> rating.</w:t>
      </w:r>
    </w:p>
    <w:p w:rsidR="008C7E2E" w:rsidRDefault="008C7E2E" w:rsidP="008C7E2E">
      <w:pPr>
        <w:spacing w:line="360" w:lineRule="auto"/>
        <w:rPr>
          <w:rFonts w:ascii="Cambria" w:hAnsi="Cambria"/>
          <w:sz w:val="36"/>
          <w:szCs w:val="36"/>
        </w:rPr>
      </w:pPr>
    </w:p>
    <w:p w:rsidR="002D7342" w:rsidRPr="002D7342" w:rsidRDefault="002D7342" w:rsidP="002D7342">
      <w:pPr>
        <w:spacing w:line="360" w:lineRule="auto"/>
        <w:rPr>
          <w:rFonts w:ascii="Cambria" w:hAnsi="Cambria"/>
          <w:sz w:val="36"/>
          <w:szCs w:val="36"/>
        </w:rPr>
      </w:pPr>
      <w:r w:rsidRPr="002D7342">
        <w:rPr>
          <w:rFonts w:ascii="Cambria" w:hAnsi="Cambria"/>
          <w:sz w:val="36"/>
          <w:szCs w:val="36"/>
        </w:rPr>
        <w:lastRenderedPageBreak/>
        <w:t>Cathy Bissoon</w:t>
      </w:r>
      <w:r>
        <w:rPr>
          <w:rFonts w:ascii="Cambria" w:hAnsi="Cambria"/>
          <w:sz w:val="36"/>
          <w:szCs w:val="36"/>
        </w:rPr>
        <w:t xml:space="preserve"> is nominated</w:t>
      </w:r>
      <w:r w:rsidRPr="002D7342">
        <w:rPr>
          <w:rFonts w:ascii="Cambria" w:hAnsi="Cambria"/>
          <w:sz w:val="36"/>
          <w:szCs w:val="36"/>
        </w:rPr>
        <w:t xml:space="preserve"> to be United States District Judge for the Western District of Pennsylvania</w:t>
      </w:r>
      <w:r>
        <w:rPr>
          <w:rFonts w:ascii="Cambria" w:hAnsi="Cambria"/>
          <w:sz w:val="36"/>
          <w:szCs w:val="36"/>
        </w:rPr>
        <w:t xml:space="preserve">.  </w:t>
      </w:r>
      <w:r w:rsidRPr="002D7342">
        <w:rPr>
          <w:rFonts w:ascii="Cambria" w:hAnsi="Cambria"/>
          <w:sz w:val="36"/>
          <w:szCs w:val="36"/>
        </w:rPr>
        <w:t xml:space="preserve">Judge Bissoon graduated </w:t>
      </w:r>
      <w:r w:rsidRPr="002D7342">
        <w:rPr>
          <w:rFonts w:ascii="Cambria" w:hAnsi="Cambria"/>
          <w:i/>
          <w:sz w:val="36"/>
          <w:szCs w:val="36"/>
        </w:rPr>
        <w:t xml:space="preserve">summa cum laude </w:t>
      </w:r>
      <w:r w:rsidRPr="002D7342">
        <w:rPr>
          <w:rFonts w:ascii="Cambria" w:hAnsi="Cambria"/>
          <w:sz w:val="36"/>
          <w:szCs w:val="36"/>
        </w:rPr>
        <w:t xml:space="preserve">from Alfred University with a B.A. in 1990.  In 1993, she earned her J.D. from Harvard Law School.  Judge Bissoon began her career at Reed Smith in Pittsburgh, PA.  After her first year at Reed Smith, Judge Bissoon clerked for Judge Gary Lancaster of the U.S. District Court for the Western District of Pennsylvania.  </w:t>
      </w:r>
    </w:p>
    <w:p w:rsidR="002D7342" w:rsidRPr="002D7342" w:rsidRDefault="002D7342" w:rsidP="002D7342">
      <w:pPr>
        <w:spacing w:line="360" w:lineRule="auto"/>
        <w:rPr>
          <w:rFonts w:ascii="Cambria" w:hAnsi="Cambria"/>
          <w:sz w:val="36"/>
          <w:szCs w:val="36"/>
        </w:rPr>
      </w:pPr>
    </w:p>
    <w:p w:rsidR="002D7342" w:rsidRDefault="002D7342" w:rsidP="002D7342">
      <w:pPr>
        <w:spacing w:line="360" w:lineRule="auto"/>
        <w:rPr>
          <w:rFonts w:ascii="Cambria" w:hAnsi="Cambria"/>
          <w:sz w:val="36"/>
          <w:szCs w:val="36"/>
        </w:rPr>
      </w:pPr>
      <w:r w:rsidRPr="002D7342">
        <w:rPr>
          <w:rFonts w:ascii="Cambria" w:hAnsi="Cambria"/>
          <w:sz w:val="36"/>
          <w:szCs w:val="36"/>
        </w:rPr>
        <w:t xml:space="preserve">Following her clerkship, Judge Bissoon returned to private practice at Reed Smith.  During her tenure at Reed Smith, Judge Bissoon worked primarily with employment and labor litigation.   </w:t>
      </w:r>
    </w:p>
    <w:p w:rsidR="002D7342" w:rsidRPr="002D7342" w:rsidRDefault="002D7342" w:rsidP="002D7342">
      <w:pPr>
        <w:spacing w:line="360" w:lineRule="auto"/>
        <w:rPr>
          <w:rFonts w:ascii="Cambria" w:hAnsi="Cambria"/>
          <w:sz w:val="36"/>
          <w:szCs w:val="36"/>
        </w:rPr>
      </w:pPr>
    </w:p>
    <w:p w:rsidR="002D7342" w:rsidRPr="002D7342" w:rsidRDefault="002D7342" w:rsidP="002D7342">
      <w:pPr>
        <w:spacing w:line="360" w:lineRule="auto"/>
        <w:rPr>
          <w:rFonts w:ascii="Cambria" w:hAnsi="Cambria"/>
          <w:sz w:val="36"/>
          <w:szCs w:val="36"/>
        </w:rPr>
      </w:pPr>
      <w:r w:rsidRPr="002D7342">
        <w:rPr>
          <w:rFonts w:ascii="Cambria" w:hAnsi="Cambria"/>
          <w:sz w:val="36"/>
          <w:szCs w:val="36"/>
        </w:rPr>
        <w:t xml:space="preserve">From 2001 to 2007, Judge Bissoon served as the Director of Diversity at Reed Smith.  From 2003 to 2004, she </w:t>
      </w:r>
      <w:r>
        <w:rPr>
          <w:rFonts w:ascii="Cambria" w:hAnsi="Cambria"/>
          <w:sz w:val="36"/>
          <w:szCs w:val="36"/>
        </w:rPr>
        <w:t>was</w:t>
      </w:r>
      <w:r w:rsidRPr="002D7342">
        <w:rPr>
          <w:rFonts w:ascii="Cambria" w:hAnsi="Cambria"/>
          <w:sz w:val="36"/>
          <w:szCs w:val="36"/>
        </w:rPr>
        <w:t xml:space="preserve"> the </w:t>
      </w:r>
      <w:r>
        <w:rPr>
          <w:rFonts w:ascii="Cambria" w:hAnsi="Cambria"/>
          <w:sz w:val="36"/>
          <w:szCs w:val="36"/>
        </w:rPr>
        <w:t>leader of the f</w:t>
      </w:r>
      <w:r w:rsidRPr="002D7342">
        <w:rPr>
          <w:rFonts w:ascii="Cambria" w:hAnsi="Cambria"/>
          <w:sz w:val="36"/>
          <w:szCs w:val="36"/>
        </w:rPr>
        <w:t>irm</w:t>
      </w:r>
      <w:r>
        <w:rPr>
          <w:rFonts w:ascii="Cambria" w:hAnsi="Cambria"/>
          <w:sz w:val="36"/>
          <w:szCs w:val="36"/>
        </w:rPr>
        <w:t xml:space="preserve">’s </w:t>
      </w:r>
      <w:r w:rsidRPr="002D7342">
        <w:rPr>
          <w:rFonts w:ascii="Cambria" w:hAnsi="Cambria"/>
          <w:sz w:val="36"/>
          <w:szCs w:val="36"/>
        </w:rPr>
        <w:t>employment practice group.  From 2007 to 2008, Judge Bissoon continued to practice employment and labor law as the Director and Department head of the labor group at Cohen &amp; Grigsby.</w:t>
      </w:r>
      <w:r>
        <w:rPr>
          <w:rFonts w:ascii="Cambria" w:hAnsi="Cambria"/>
          <w:sz w:val="36"/>
          <w:szCs w:val="36"/>
        </w:rPr>
        <w:t xml:space="preserve">  </w:t>
      </w:r>
      <w:r w:rsidRPr="002D7342">
        <w:rPr>
          <w:rFonts w:ascii="Cambria" w:hAnsi="Cambria"/>
          <w:sz w:val="36"/>
          <w:szCs w:val="36"/>
        </w:rPr>
        <w:t xml:space="preserve">In August 2008, the United </w:t>
      </w:r>
      <w:r w:rsidRPr="002D7342">
        <w:rPr>
          <w:rFonts w:ascii="Cambria" w:hAnsi="Cambria"/>
          <w:sz w:val="36"/>
          <w:szCs w:val="36"/>
        </w:rPr>
        <w:lastRenderedPageBreak/>
        <w:t xml:space="preserve">States District Court for the Western District of Pennsylvania appointed Judge Bissoon as a United States magistrate Judge.  The American Bar Association’s Committee on the Federal Judiciary has given </w:t>
      </w:r>
      <w:r>
        <w:rPr>
          <w:rFonts w:ascii="Cambria" w:hAnsi="Cambria"/>
          <w:sz w:val="36"/>
          <w:szCs w:val="36"/>
        </w:rPr>
        <w:t>Judge Bissoon</w:t>
      </w:r>
      <w:r w:rsidRPr="002D7342">
        <w:rPr>
          <w:rFonts w:ascii="Cambria" w:hAnsi="Cambria"/>
          <w:sz w:val="36"/>
          <w:szCs w:val="36"/>
        </w:rPr>
        <w:t xml:space="preserve"> a unanimous </w:t>
      </w:r>
      <w:proofErr w:type="gramStart"/>
      <w:r w:rsidRPr="002D7342">
        <w:rPr>
          <w:rFonts w:ascii="Cambria" w:hAnsi="Cambria"/>
          <w:sz w:val="36"/>
          <w:szCs w:val="36"/>
        </w:rPr>
        <w:t>Qualified</w:t>
      </w:r>
      <w:proofErr w:type="gramEnd"/>
      <w:r w:rsidRPr="002D7342">
        <w:rPr>
          <w:rFonts w:ascii="Cambria" w:hAnsi="Cambria"/>
          <w:sz w:val="36"/>
          <w:szCs w:val="36"/>
        </w:rPr>
        <w:t xml:space="preserve"> rating.</w:t>
      </w:r>
    </w:p>
    <w:p w:rsidR="002D7342" w:rsidRPr="002D7342" w:rsidRDefault="002D7342" w:rsidP="002D7342">
      <w:pPr>
        <w:spacing w:line="360" w:lineRule="auto"/>
        <w:rPr>
          <w:rFonts w:ascii="Cambria" w:hAnsi="Cambria"/>
          <w:sz w:val="36"/>
          <w:szCs w:val="36"/>
        </w:rPr>
      </w:pPr>
    </w:p>
    <w:p w:rsidR="002D7342" w:rsidRDefault="002D7342" w:rsidP="002D7342">
      <w:pPr>
        <w:spacing w:line="360" w:lineRule="auto"/>
        <w:rPr>
          <w:rFonts w:ascii="Cambria" w:hAnsi="Cambria"/>
          <w:sz w:val="36"/>
          <w:szCs w:val="36"/>
        </w:rPr>
      </w:pPr>
      <w:r w:rsidRPr="002D7342">
        <w:rPr>
          <w:rFonts w:ascii="Cambria" w:hAnsi="Cambria"/>
          <w:sz w:val="36"/>
          <w:szCs w:val="36"/>
        </w:rPr>
        <w:t xml:space="preserve">Mark R. </w:t>
      </w:r>
      <w:proofErr w:type="spellStart"/>
      <w:r w:rsidRPr="002D7342">
        <w:rPr>
          <w:rFonts w:ascii="Cambria" w:hAnsi="Cambria"/>
          <w:sz w:val="36"/>
          <w:szCs w:val="36"/>
        </w:rPr>
        <w:t>Hornak</w:t>
      </w:r>
      <w:proofErr w:type="spellEnd"/>
      <w:r>
        <w:rPr>
          <w:rFonts w:ascii="Cambria" w:hAnsi="Cambria"/>
          <w:sz w:val="36"/>
          <w:szCs w:val="36"/>
        </w:rPr>
        <w:t xml:space="preserve"> is nominated</w:t>
      </w:r>
      <w:r w:rsidRPr="002D7342">
        <w:rPr>
          <w:rFonts w:ascii="Cambria" w:hAnsi="Cambria"/>
          <w:sz w:val="36"/>
          <w:szCs w:val="36"/>
        </w:rPr>
        <w:t xml:space="preserve"> to be United States District Judge for the Western District of Pennsylvania</w:t>
      </w:r>
      <w:r>
        <w:rPr>
          <w:rFonts w:ascii="Cambria" w:hAnsi="Cambria"/>
          <w:sz w:val="36"/>
          <w:szCs w:val="36"/>
        </w:rPr>
        <w:t>.</w:t>
      </w:r>
      <w:r w:rsidRPr="002D7342">
        <w:t xml:space="preserve"> </w:t>
      </w:r>
      <w:r>
        <w:rPr>
          <w:rFonts w:ascii="Cambria" w:hAnsi="Cambria"/>
          <w:sz w:val="36"/>
          <w:szCs w:val="36"/>
        </w:rPr>
        <w:t xml:space="preserve"> </w:t>
      </w:r>
      <w:r w:rsidRPr="002D7342">
        <w:rPr>
          <w:rFonts w:ascii="Cambria" w:hAnsi="Cambria"/>
          <w:sz w:val="36"/>
          <w:szCs w:val="36"/>
        </w:rPr>
        <w:t xml:space="preserve">Mr. </w:t>
      </w:r>
      <w:proofErr w:type="spellStart"/>
      <w:r w:rsidRPr="002D7342">
        <w:rPr>
          <w:rFonts w:ascii="Cambria" w:hAnsi="Cambria"/>
          <w:sz w:val="36"/>
          <w:szCs w:val="36"/>
        </w:rPr>
        <w:t>Hornak</w:t>
      </w:r>
      <w:proofErr w:type="spellEnd"/>
      <w:r w:rsidRPr="002D7342">
        <w:rPr>
          <w:rFonts w:ascii="Cambria" w:hAnsi="Cambria"/>
          <w:sz w:val="36"/>
          <w:szCs w:val="36"/>
        </w:rPr>
        <w:t xml:space="preserve"> graduated with a B.A. from the University of Pittsburgh in 1978, and with a J.D. from the University </w:t>
      </w:r>
      <w:proofErr w:type="gramStart"/>
      <w:r w:rsidRPr="002D7342">
        <w:rPr>
          <w:rFonts w:ascii="Cambria" w:hAnsi="Cambria"/>
          <w:sz w:val="36"/>
          <w:szCs w:val="36"/>
        </w:rPr>
        <w:t>of Pittsburgh School of</w:t>
      </w:r>
      <w:proofErr w:type="gramEnd"/>
      <w:r w:rsidRPr="002D7342">
        <w:rPr>
          <w:rFonts w:ascii="Cambria" w:hAnsi="Cambria"/>
          <w:sz w:val="36"/>
          <w:szCs w:val="36"/>
        </w:rPr>
        <w:t xml:space="preserve"> Law in 1981.  </w:t>
      </w:r>
    </w:p>
    <w:p w:rsidR="002D7342" w:rsidRDefault="002D7342" w:rsidP="002D7342">
      <w:pPr>
        <w:spacing w:line="360" w:lineRule="auto"/>
        <w:rPr>
          <w:rFonts w:ascii="Cambria" w:hAnsi="Cambria"/>
          <w:sz w:val="36"/>
          <w:szCs w:val="36"/>
        </w:rPr>
      </w:pPr>
    </w:p>
    <w:p w:rsidR="002D7342" w:rsidRPr="002D7342" w:rsidRDefault="002D7342" w:rsidP="002D7342">
      <w:pPr>
        <w:spacing w:line="360" w:lineRule="auto"/>
        <w:rPr>
          <w:rFonts w:ascii="Cambria" w:hAnsi="Cambria"/>
          <w:sz w:val="36"/>
          <w:szCs w:val="36"/>
        </w:rPr>
      </w:pPr>
      <w:r w:rsidRPr="002D7342">
        <w:rPr>
          <w:rFonts w:ascii="Cambria" w:hAnsi="Cambria"/>
          <w:sz w:val="36"/>
          <w:szCs w:val="36"/>
        </w:rPr>
        <w:t xml:space="preserve">Mr. </w:t>
      </w:r>
      <w:proofErr w:type="spellStart"/>
      <w:r w:rsidRPr="002D7342">
        <w:rPr>
          <w:rFonts w:ascii="Cambria" w:hAnsi="Cambria"/>
          <w:sz w:val="36"/>
          <w:szCs w:val="36"/>
        </w:rPr>
        <w:t>Hornak</w:t>
      </w:r>
      <w:proofErr w:type="spellEnd"/>
      <w:r w:rsidRPr="002D7342">
        <w:rPr>
          <w:rFonts w:ascii="Cambria" w:hAnsi="Cambria"/>
          <w:sz w:val="36"/>
          <w:szCs w:val="36"/>
        </w:rPr>
        <w:t xml:space="preserve"> began his legal career as a clerk for Judge </w:t>
      </w:r>
      <w:proofErr w:type="spellStart"/>
      <w:r w:rsidRPr="002D7342">
        <w:rPr>
          <w:rFonts w:ascii="Cambria" w:hAnsi="Cambria"/>
          <w:sz w:val="36"/>
          <w:szCs w:val="36"/>
        </w:rPr>
        <w:t>Sprouse</w:t>
      </w:r>
      <w:proofErr w:type="spellEnd"/>
      <w:r w:rsidRPr="002D7342">
        <w:rPr>
          <w:rFonts w:ascii="Cambria" w:hAnsi="Cambria"/>
          <w:sz w:val="36"/>
          <w:szCs w:val="36"/>
        </w:rPr>
        <w:t xml:space="preserve"> on the Fourth Circuit.  Since his clerkship, he has spent his entire career at Buchanan Ingersoll &amp; Rooney.  He practices labor and employment law, representing primarily employers and public agencies.  He has also practiced media defense law and general civil litigation, and managed negotiations of collective bargaining agreements.  He served as lead counsel in approximately 120 actions filed in courts </w:t>
      </w:r>
      <w:r w:rsidRPr="002D7342">
        <w:rPr>
          <w:rFonts w:ascii="Cambria" w:hAnsi="Cambria"/>
          <w:sz w:val="36"/>
          <w:szCs w:val="36"/>
        </w:rPr>
        <w:lastRenderedPageBreak/>
        <w:t>of record.  He served as lead counsel on four cases tried to verdict, and co-counsel on two cases tried to verdict.</w:t>
      </w:r>
      <w:r>
        <w:rPr>
          <w:rFonts w:ascii="Cambria" w:hAnsi="Cambria"/>
          <w:sz w:val="36"/>
          <w:szCs w:val="36"/>
        </w:rPr>
        <w:t xml:space="preserve">  </w:t>
      </w:r>
      <w:r w:rsidRPr="002D7342">
        <w:rPr>
          <w:rFonts w:ascii="Cambria" w:hAnsi="Cambria"/>
          <w:sz w:val="36"/>
          <w:szCs w:val="36"/>
        </w:rPr>
        <w:t>The American Bar Association’s Committee on the Federal Judiciary has given him a unanimous Well-Qualified rating.</w:t>
      </w:r>
    </w:p>
    <w:p w:rsidR="002D7342" w:rsidRPr="002D7342" w:rsidRDefault="002D7342" w:rsidP="002D7342">
      <w:pPr>
        <w:spacing w:line="360" w:lineRule="auto"/>
        <w:rPr>
          <w:rFonts w:ascii="Cambria" w:hAnsi="Cambria"/>
          <w:sz w:val="36"/>
          <w:szCs w:val="36"/>
        </w:rPr>
      </w:pPr>
    </w:p>
    <w:p w:rsidR="002D7342" w:rsidRPr="002D7342" w:rsidRDefault="002D7342" w:rsidP="002D7342">
      <w:pPr>
        <w:spacing w:line="360" w:lineRule="auto"/>
        <w:rPr>
          <w:rFonts w:ascii="Cambria" w:hAnsi="Cambria"/>
          <w:sz w:val="36"/>
          <w:szCs w:val="36"/>
        </w:rPr>
      </w:pPr>
      <w:r w:rsidRPr="002D7342">
        <w:rPr>
          <w:rFonts w:ascii="Cambria" w:hAnsi="Cambria"/>
          <w:sz w:val="36"/>
          <w:szCs w:val="36"/>
        </w:rPr>
        <w:t xml:space="preserve">Robert D. </w:t>
      </w:r>
      <w:proofErr w:type="spellStart"/>
      <w:r w:rsidRPr="002D7342">
        <w:rPr>
          <w:rFonts w:ascii="Cambria" w:hAnsi="Cambria"/>
          <w:sz w:val="36"/>
          <w:szCs w:val="36"/>
        </w:rPr>
        <w:t>Mariani</w:t>
      </w:r>
      <w:proofErr w:type="spellEnd"/>
      <w:r>
        <w:rPr>
          <w:rFonts w:ascii="Cambria" w:hAnsi="Cambria"/>
          <w:sz w:val="36"/>
          <w:szCs w:val="36"/>
        </w:rPr>
        <w:t xml:space="preserve"> is nominated</w:t>
      </w:r>
      <w:r w:rsidRPr="002D7342">
        <w:rPr>
          <w:rFonts w:ascii="Cambria" w:hAnsi="Cambria"/>
          <w:sz w:val="36"/>
          <w:szCs w:val="36"/>
        </w:rPr>
        <w:t xml:space="preserve"> to be United States District Judge for the Middle District of Pennsylvania</w:t>
      </w:r>
      <w:r>
        <w:rPr>
          <w:rFonts w:ascii="Cambria" w:hAnsi="Cambria"/>
          <w:sz w:val="36"/>
          <w:szCs w:val="36"/>
        </w:rPr>
        <w:t xml:space="preserve">.  He </w:t>
      </w:r>
      <w:r w:rsidRPr="002D7342">
        <w:rPr>
          <w:rFonts w:ascii="Cambria" w:hAnsi="Cambria"/>
          <w:sz w:val="36"/>
          <w:szCs w:val="36"/>
        </w:rPr>
        <w:t xml:space="preserve">received his A.B., </w:t>
      </w:r>
      <w:r w:rsidRPr="002D7342">
        <w:rPr>
          <w:rFonts w:ascii="Cambria" w:hAnsi="Cambria"/>
          <w:i/>
          <w:sz w:val="36"/>
          <w:szCs w:val="36"/>
        </w:rPr>
        <w:t>cum laude</w:t>
      </w:r>
      <w:r w:rsidRPr="002D7342">
        <w:rPr>
          <w:rFonts w:ascii="Cambria" w:hAnsi="Cambria"/>
          <w:sz w:val="36"/>
          <w:szCs w:val="36"/>
        </w:rPr>
        <w:t xml:space="preserve">, from Villanova University in 1972, and his J.D. from Syracuse University College of Law in 1976.  </w:t>
      </w:r>
      <w:r>
        <w:rPr>
          <w:rFonts w:ascii="Cambria" w:hAnsi="Cambria"/>
          <w:sz w:val="36"/>
          <w:szCs w:val="36"/>
        </w:rPr>
        <w:t xml:space="preserve">Mr. </w:t>
      </w:r>
      <w:proofErr w:type="spellStart"/>
      <w:r>
        <w:rPr>
          <w:rFonts w:ascii="Cambria" w:hAnsi="Cambria"/>
          <w:sz w:val="36"/>
          <w:szCs w:val="36"/>
        </w:rPr>
        <w:t>Mariani</w:t>
      </w:r>
      <w:proofErr w:type="spellEnd"/>
      <w:r w:rsidRPr="002D7342">
        <w:rPr>
          <w:rFonts w:ascii="Cambria" w:hAnsi="Cambria"/>
          <w:sz w:val="36"/>
          <w:szCs w:val="36"/>
        </w:rPr>
        <w:t xml:space="preserve"> began his legal career by practicing labor, employment, commercial, real estate, civil and criminal law.  During this time, Mr. </w:t>
      </w:r>
      <w:proofErr w:type="spellStart"/>
      <w:r w:rsidRPr="002D7342">
        <w:rPr>
          <w:rFonts w:ascii="Cambria" w:hAnsi="Cambria"/>
          <w:sz w:val="36"/>
          <w:szCs w:val="36"/>
        </w:rPr>
        <w:t>Mariani</w:t>
      </w:r>
      <w:proofErr w:type="spellEnd"/>
      <w:r w:rsidRPr="002D7342">
        <w:rPr>
          <w:rFonts w:ascii="Cambria" w:hAnsi="Cambria"/>
          <w:sz w:val="36"/>
          <w:szCs w:val="36"/>
        </w:rPr>
        <w:t xml:space="preserve"> also served as the Solicitor to the Scranton-</w:t>
      </w:r>
      <w:proofErr w:type="spellStart"/>
      <w:r w:rsidRPr="002D7342">
        <w:rPr>
          <w:rFonts w:ascii="Cambria" w:hAnsi="Cambria"/>
          <w:sz w:val="36"/>
          <w:szCs w:val="36"/>
        </w:rPr>
        <w:t>Dumore</w:t>
      </w:r>
      <w:proofErr w:type="spellEnd"/>
      <w:r w:rsidRPr="002D7342">
        <w:rPr>
          <w:rFonts w:ascii="Cambria" w:hAnsi="Cambria"/>
          <w:sz w:val="36"/>
          <w:szCs w:val="36"/>
        </w:rPr>
        <w:t xml:space="preserve"> Sewer Authority. </w:t>
      </w:r>
    </w:p>
    <w:p w:rsidR="002D7342" w:rsidRPr="002D7342" w:rsidRDefault="002D7342" w:rsidP="002D7342">
      <w:pPr>
        <w:spacing w:line="360" w:lineRule="auto"/>
        <w:rPr>
          <w:rFonts w:ascii="Cambria" w:hAnsi="Cambria"/>
          <w:sz w:val="36"/>
          <w:szCs w:val="36"/>
        </w:rPr>
      </w:pPr>
    </w:p>
    <w:p w:rsidR="002D7342" w:rsidRPr="002D7342" w:rsidRDefault="002D7342" w:rsidP="002D7342">
      <w:pPr>
        <w:spacing w:line="360" w:lineRule="auto"/>
        <w:rPr>
          <w:rFonts w:ascii="Cambria" w:hAnsi="Cambria"/>
          <w:sz w:val="36"/>
          <w:szCs w:val="36"/>
        </w:rPr>
      </w:pPr>
      <w:r w:rsidRPr="002D7342">
        <w:rPr>
          <w:rFonts w:ascii="Cambria" w:hAnsi="Cambria"/>
          <w:sz w:val="36"/>
          <w:szCs w:val="36"/>
        </w:rPr>
        <w:t xml:space="preserve">Beginning in 1980, Mr. </w:t>
      </w:r>
      <w:proofErr w:type="spellStart"/>
      <w:r w:rsidRPr="002D7342">
        <w:rPr>
          <w:rFonts w:ascii="Cambria" w:hAnsi="Cambria"/>
          <w:sz w:val="36"/>
          <w:szCs w:val="36"/>
        </w:rPr>
        <w:t>Mariani</w:t>
      </w:r>
      <w:proofErr w:type="spellEnd"/>
      <w:r w:rsidRPr="002D7342">
        <w:rPr>
          <w:rFonts w:ascii="Cambria" w:hAnsi="Cambria"/>
          <w:sz w:val="36"/>
          <w:szCs w:val="36"/>
        </w:rPr>
        <w:t xml:space="preserve"> dedicated himself to the exclusive practice of labor and employment law.  </w:t>
      </w:r>
      <w:r>
        <w:rPr>
          <w:rFonts w:ascii="Cambria" w:hAnsi="Cambria"/>
          <w:sz w:val="36"/>
          <w:szCs w:val="36"/>
        </w:rPr>
        <w:t>H</w:t>
      </w:r>
      <w:r w:rsidRPr="002D7342">
        <w:rPr>
          <w:rFonts w:ascii="Cambria" w:hAnsi="Cambria"/>
          <w:sz w:val="36"/>
          <w:szCs w:val="36"/>
        </w:rPr>
        <w:t xml:space="preserve">is expertise includes collective bargaining, labor arbitration, and employee pension and benefits law under ERISA and the Internal Revenue Code.  Mr. </w:t>
      </w:r>
      <w:proofErr w:type="spellStart"/>
      <w:r w:rsidRPr="002D7342">
        <w:rPr>
          <w:rFonts w:ascii="Cambria" w:hAnsi="Cambria"/>
          <w:sz w:val="36"/>
          <w:szCs w:val="36"/>
        </w:rPr>
        <w:t>Mariani</w:t>
      </w:r>
      <w:proofErr w:type="spellEnd"/>
      <w:r w:rsidRPr="002D7342">
        <w:rPr>
          <w:rFonts w:ascii="Cambria" w:hAnsi="Cambria"/>
          <w:sz w:val="36"/>
          <w:szCs w:val="36"/>
        </w:rPr>
        <w:t xml:space="preserve"> has practiced before federal and state courts, the NLRB, the EEOC, and the </w:t>
      </w:r>
      <w:r w:rsidRPr="002D7342">
        <w:rPr>
          <w:rFonts w:ascii="Cambria" w:hAnsi="Cambria"/>
          <w:sz w:val="36"/>
          <w:szCs w:val="36"/>
        </w:rPr>
        <w:lastRenderedPageBreak/>
        <w:t xml:space="preserve">Pennsylvania Human Rights Campaign.  He also serves as counsel to the Northeast Pennsylvania School District Health Trust and the Berks County School District Health Trust.  Thirteen public school entities and 13 unions selected him for this position in 1999.  In addition to his practice, Mr. </w:t>
      </w:r>
      <w:proofErr w:type="spellStart"/>
      <w:r w:rsidRPr="002D7342">
        <w:rPr>
          <w:rFonts w:ascii="Cambria" w:hAnsi="Cambria"/>
          <w:sz w:val="36"/>
          <w:szCs w:val="36"/>
        </w:rPr>
        <w:t>Mariani</w:t>
      </w:r>
      <w:proofErr w:type="spellEnd"/>
      <w:r w:rsidRPr="002D7342">
        <w:rPr>
          <w:rFonts w:ascii="Cambria" w:hAnsi="Cambria"/>
          <w:sz w:val="36"/>
          <w:szCs w:val="36"/>
        </w:rPr>
        <w:t xml:space="preserve"> also serves as an arbitrator, where he resolves complex labor disputes through negotiation. </w:t>
      </w:r>
      <w:r>
        <w:rPr>
          <w:rFonts w:ascii="Cambria" w:hAnsi="Cambria"/>
          <w:sz w:val="36"/>
          <w:szCs w:val="36"/>
        </w:rPr>
        <w:t xml:space="preserve">  He received a </w:t>
      </w:r>
      <w:r w:rsidR="003E1F4A">
        <w:rPr>
          <w:rFonts w:ascii="Cambria" w:hAnsi="Cambria"/>
          <w:sz w:val="36"/>
          <w:szCs w:val="36"/>
        </w:rPr>
        <w:t>unanimous Well-Qualified rating from t</w:t>
      </w:r>
      <w:r w:rsidRPr="002D7342">
        <w:rPr>
          <w:rFonts w:ascii="Cambria" w:hAnsi="Cambria"/>
          <w:sz w:val="36"/>
          <w:szCs w:val="36"/>
        </w:rPr>
        <w:t>he American Bar Association’s Committee on the Federal Judiciary</w:t>
      </w:r>
      <w:r w:rsidR="003E1F4A">
        <w:rPr>
          <w:rFonts w:ascii="Cambria" w:hAnsi="Cambria"/>
          <w:sz w:val="36"/>
          <w:szCs w:val="36"/>
        </w:rPr>
        <w:t xml:space="preserve">. </w:t>
      </w:r>
    </w:p>
    <w:p w:rsidR="002D7342" w:rsidRDefault="002D7342" w:rsidP="002D7342">
      <w:pPr>
        <w:spacing w:line="360" w:lineRule="auto"/>
        <w:rPr>
          <w:rFonts w:ascii="Cambria" w:hAnsi="Cambria"/>
          <w:sz w:val="36"/>
          <w:szCs w:val="36"/>
        </w:rPr>
      </w:pPr>
    </w:p>
    <w:p w:rsidR="003E1F4A" w:rsidRPr="003E1F4A" w:rsidRDefault="002D7342" w:rsidP="003E1F4A">
      <w:pPr>
        <w:spacing w:line="360" w:lineRule="auto"/>
        <w:rPr>
          <w:rFonts w:ascii="Cambria" w:hAnsi="Cambria"/>
          <w:sz w:val="36"/>
          <w:szCs w:val="36"/>
        </w:rPr>
      </w:pPr>
      <w:r w:rsidRPr="002D7342">
        <w:rPr>
          <w:rFonts w:ascii="Cambria" w:hAnsi="Cambria"/>
          <w:sz w:val="36"/>
          <w:szCs w:val="36"/>
        </w:rPr>
        <w:t xml:space="preserve">Robert N. Scola, Jr. </w:t>
      </w:r>
      <w:r w:rsidR="003E1F4A">
        <w:rPr>
          <w:rFonts w:ascii="Cambria" w:hAnsi="Cambria"/>
          <w:sz w:val="36"/>
          <w:szCs w:val="36"/>
        </w:rPr>
        <w:t xml:space="preserve">is nominated </w:t>
      </w:r>
      <w:r w:rsidRPr="002D7342">
        <w:rPr>
          <w:rFonts w:ascii="Cambria" w:hAnsi="Cambria"/>
          <w:sz w:val="36"/>
          <w:szCs w:val="36"/>
        </w:rPr>
        <w:t>to be United States District Judge for the Southern District of Florida</w:t>
      </w:r>
      <w:r w:rsidR="003E1F4A">
        <w:rPr>
          <w:rFonts w:ascii="Cambria" w:hAnsi="Cambria"/>
          <w:sz w:val="36"/>
          <w:szCs w:val="36"/>
        </w:rPr>
        <w:t xml:space="preserve">.  </w:t>
      </w:r>
      <w:r w:rsidR="003E1F4A" w:rsidRPr="003E1F4A">
        <w:rPr>
          <w:rFonts w:ascii="Cambria" w:hAnsi="Cambria"/>
          <w:sz w:val="36"/>
          <w:szCs w:val="36"/>
        </w:rPr>
        <w:t xml:space="preserve">Judge Scola earned his B.A. in 1973 from Stanford University and his J.D. from Boston College of Law in 1980.  From 1980 to 1986, Judge Scola served as a prosecutor in state court. He began with misdemeanor cases and finished with prosecuting first degree murder and death penalty cases. </w:t>
      </w:r>
    </w:p>
    <w:p w:rsidR="003E1F4A" w:rsidRPr="003E1F4A" w:rsidRDefault="003E1F4A" w:rsidP="003E1F4A">
      <w:pPr>
        <w:spacing w:line="360" w:lineRule="auto"/>
        <w:rPr>
          <w:rFonts w:ascii="Cambria" w:hAnsi="Cambria"/>
          <w:sz w:val="36"/>
          <w:szCs w:val="36"/>
        </w:rPr>
      </w:pPr>
    </w:p>
    <w:p w:rsidR="002D7342" w:rsidRDefault="003E1F4A" w:rsidP="003E1F4A">
      <w:pPr>
        <w:spacing w:line="360" w:lineRule="auto"/>
        <w:rPr>
          <w:rFonts w:ascii="Cambria" w:hAnsi="Cambria"/>
          <w:sz w:val="36"/>
          <w:szCs w:val="36"/>
        </w:rPr>
      </w:pPr>
      <w:r w:rsidRPr="003E1F4A">
        <w:rPr>
          <w:rFonts w:ascii="Cambria" w:hAnsi="Cambria"/>
          <w:sz w:val="36"/>
          <w:szCs w:val="36"/>
        </w:rPr>
        <w:t xml:space="preserve">From 1986 to 1995, Judge Scola served as a criminal defense attorney.  He practiced solo for most of this time.  From 1992 </w:t>
      </w:r>
      <w:r w:rsidRPr="003E1F4A">
        <w:rPr>
          <w:rFonts w:ascii="Cambria" w:hAnsi="Cambria"/>
          <w:sz w:val="36"/>
          <w:szCs w:val="36"/>
        </w:rPr>
        <w:lastRenderedPageBreak/>
        <w:t>to 1993, he joined two other attorneys in criminal defense.  Judge Scola specialized in criminal defense in both state and federal court.</w:t>
      </w:r>
    </w:p>
    <w:p w:rsidR="003E1F4A" w:rsidRDefault="003E1F4A" w:rsidP="003E1F4A">
      <w:pPr>
        <w:spacing w:line="360" w:lineRule="auto"/>
        <w:rPr>
          <w:rFonts w:ascii="Cambria" w:hAnsi="Cambria"/>
          <w:sz w:val="36"/>
          <w:szCs w:val="36"/>
        </w:rPr>
      </w:pPr>
    </w:p>
    <w:p w:rsidR="003E1F4A" w:rsidRPr="003E1F4A" w:rsidRDefault="003E1F4A" w:rsidP="003E1F4A">
      <w:pPr>
        <w:spacing w:line="360" w:lineRule="auto"/>
        <w:rPr>
          <w:rFonts w:ascii="Cambria" w:hAnsi="Cambria"/>
          <w:sz w:val="36"/>
          <w:szCs w:val="36"/>
        </w:rPr>
      </w:pPr>
      <w:r w:rsidRPr="003E1F4A">
        <w:rPr>
          <w:rFonts w:ascii="Cambria" w:hAnsi="Cambria"/>
          <w:sz w:val="36"/>
          <w:szCs w:val="36"/>
        </w:rPr>
        <w:t xml:space="preserve">Governor Lawton Chiles appointed Judge Scola to his current position as a Circuit Judge for the 11th Judicial Circuit of Florida in and for Miami-Dade County in 1995.  Since then, the Circuit has elected and re-elected him without opposition in 1996, 2002 and 2008.  The Circuit Court is the highest trial level court in Florida and has jurisdiction over all juvenile, family and probate matters, including felony criminal and civil cases involving disputes of over $15,000.  The Circuit Court also has jurisdiction over the appeals from county court cases, as well as certiorari review of local administrative decisions. </w:t>
      </w:r>
    </w:p>
    <w:p w:rsidR="003E1F4A" w:rsidRPr="003E1F4A" w:rsidRDefault="003E1F4A" w:rsidP="003E1F4A">
      <w:pPr>
        <w:spacing w:line="360" w:lineRule="auto"/>
        <w:rPr>
          <w:rFonts w:ascii="Cambria" w:hAnsi="Cambria"/>
          <w:sz w:val="36"/>
          <w:szCs w:val="36"/>
        </w:rPr>
      </w:pPr>
    </w:p>
    <w:p w:rsidR="003E1F4A" w:rsidRPr="003E1F4A" w:rsidRDefault="003E1F4A" w:rsidP="003E1F4A">
      <w:pPr>
        <w:spacing w:line="360" w:lineRule="auto"/>
        <w:rPr>
          <w:rFonts w:ascii="Cambria" w:hAnsi="Cambria"/>
          <w:sz w:val="36"/>
          <w:szCs w:val="36"/>
        </w:rPr>
      </w:pPr>
      <w:r w:rsidRPr="003E1F4A">
        <w:rPr>
          <w:rFonts w:ascii="Cambria" w:hAnsi="Cambria"/>
          <w:sz w:val="36"/>
          <w:szCs w:val="36"/>
        </w:rPr>
        <w:t xml:space="preserve">Judge Scola initially served in the Criminal Division and presided over a variety of felony cases from drug possession to first degree murder and death penalty trials.  From 2001 to 2005 and 2009 to the present, he has served in the Family </w:t>
      </w:r>
      <w:r w:rsidRPr="003E1F4A">
        <w:rPr>
          <w:rFonts w:ascii="Cambria" w:hAnsi="Cambria"/>
          <w:sz w:val="36"/>
          <w:szCs w:val="36"/>
        </w:rPr>
        <w:lastRenderedPageBreak/>
        <w:t xml:space="preserve">Division, handling divorce, adoption, and domestic violence cases.  Between 2005 and 2009, he served the Civil Division and handled a variety of civil cases from foreclosure to personal injury to medical malpractice and commercial disputes. Since 2001, Judge Scola has also served as an appellate judge for county court and administrative law cases.  He serves on three judge panels approximately four times per year. </w:t>
      </w:r>
      <w:r>
        <w:rPr>
          <w:rFonts w:ascii="Cambria" w:hAnsi="Cambria"/>
          <w:sz w:val="36"/>
          <w:szCs w:val="36"/>
        </w:rPr>
        <w:t xml:space="preserve"> Judge Scola</w:t>
      </w:r>
      <w:bookmarkStart w:id="0" w:name="_GoBack"/>
      <w:bookmarkEnd w:id="0"/>
      <w:r>
        <w:rPr>
          <w:rFonts w:ascii="Cambria" w:hAnsi="Cambria"/>
          <w:sz w:val="36"/>
          <w:szCs w:val="36"/>
        </w:rPr>
        <w:t xml:space="preserve"> received</w:t>
      </w:r>
      <w:r w:rsidRPr="003E1F4A">
        <w:rPr>
          <w:rFonts w:ascii="Cambria" w:hAnsi="Cambria"/>
          <w:sz w:val="36"/>
          <w:szCs w:val="36"/>
        </w:rPr>
        <w:t xml:space="preserve"> a unanimous Well-Qualified rating from the American Bar Association’s Committee on the Federal Judiciary. </w:t>
      </w:r>
    </w:p>
    <w:p w:rsidR="003E1F4A" w:rsidRPr="003E1F4A" w:rsidRDefault="003E1F4A" w:rsidP="003E1F4A">
      <w:pPr>
        <w:spacing w:line="360" w:lineRule="auto"/>
        <w:rPr>
          <w:rFonts w:ascii="Cambria" w:hAnsi="Cambria"/>
          <w:sz w:val="36"/>
          <w:szCs w:val="36"/>
        </w:rPr>
      </w:pPr>
    </w:p>
    <w:p w:rsidR="003E1F4A" w:rsidRPr="002D7342" w:rsidRDefault="003E1F4A" w:rsidP="003E1F4A">
      <w:pPr>
        <w:spacing w:line="360" w:lineRule="auto"/>
        <w:rPr>
          <w:rFonts w:ascii="Cambria" w:hAnsi="Cambria"/>
          <w:sz w:val="36"/>
          <w:szCs w:val="36"/>
        </w:rPr>
      </w:pPr>
    </w:p>
    <w:p w:rsidR="008C7E2E" w:rsidRPr="008C7E2E" w:rsidRDefault="008C7E2E" w:rsidP="008C7E2E">
      <w:pPr>
        <w:spacing w:line="360" w:lineRule="auto"/>
        <w:rPr>
          <w:rFonts w:ascii="Cambria" w:hAnsi="Cambria"/>
          <w:sz w:val="36"/>
          <w:szCs w:val="36"/>
        </w:rPr>
      </w:pPr>
    </w:p>
    <w:p w:rsidR="00604A5B" w:rsidRDefault="00604A5B" w:rsidP="00C17563">
      <w:pPr>
        <w:spacing w:line="360" w:lineRule="auto"/>
        <w:rPr>
          <w:rFonts w:ascii="Cambria" w:hAnsi="Cambria"/>
          <w:sz w:val="36"/>
          <w:szCs w:val="36"/>
        </w:rPr>
      </w:pPr>
    </w:p>
    <w:sectPr w:rsidR="00604A5B" w:rsidSect="00035B62">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7342" w:rsidRDefault="002D7342" w:rsidP="00194B7B">
      <w:r>
        <w:separator/>
      </w:r>
    </w:p>
  </w:endnote>
  <w:endnote w:type="continuationSeparator" w:id="0">
    <w:p w:rsidR="002D7342" w:rsidRDefault="002D7342" w:rsidP="00194B7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8391509"/>
      <w:docPartObj>
        <w:docPartGallery w:val="Page Numbers (Bottom of Page)"/>
        <w:docPartUnique/>
      </w:docPartObj>
    </w:sdtPr>
    <w:sdtEndPr>
      <w:rPr>
        <w:noProof/>
      </w:rPr>
    </w:sdtEndPr>
    <w:sdtContent>
      <w:p w:rsidR="002D7342" w:rsidRDefault="00F2464D">
        <w:pPr>
          <w:pStyle w:val="Footer"/>
          <w:jc w:val="center"/>
        </w:pPr>
        <w:r>
          <w:fldChar w:fldCharType="begin"/>
        </w:r>
        <w:r w:rsidR="002D7342">
          <w:instrText xml:space="preserve"> PAGE   \* MERGEFORMAT </w:instrText>
        </w:r>
        <w:r>
          <w:fldChar w:fldCharType="separate"/>
        </w:r>
        <w:r w:rsidR="00B83308">
          <w:rPr>
            <w:noProof/>
          </w:rPr>
          <w:t>10</w:t>
        </w:r>
        <w:r>
          <w:rPr>
            <w:noProof/>
          </w:rPr>
          <w:fldChar w:fldCharType="end"/>
        </w:r>
      </w:p>
    </w:sdtContent>
  </w:sdt>
  <w:p w:rsidR="002D7342" w:rsidRDefault="002D73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7342" w:rsidRDefault="002D7342" w:rsidP="00194B7B">
      <w:r>
        <w:separator/>
      </w:r>
    </w:p>
  </w:footnote>
  <w:footnote w:type="continuationSeparator" w:id="0">
    <w:p w:rsidR="002D7342" w:rsidRDefault="002D7342" w:rsidP="00194B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300357"/>
    <w:multiLevelType w:val="hybridMultilevel"/>
    <w:tmpl w:val="F42A8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7A3541"/>
    <w:multiLevelType w:val="hybridMultilevel"/>
    <w:tmpl w:val="8168E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82B7A"/>
    <w:rsid w:val="00035B62"/>
    <w:rsid w:val="000640D1"/>
    <w:rsid w:val="000E3291"/>
    <w:rsid w:val="00194B7B"/>
    <w:rsid w:val="002D7342"/>
    <w:rsid w:val="0033226C"/>
    <w:rsid w:val="00382B7A"/>
    <w:rsid w:val="003E1F4A"/>
    <w:rsid w:val="00400889"/>
    <w:rsid w:val="00440FDA"/>
    <w:rsid w:val="00460CE6"/>
    <w:rsid w:val="00471D45"/>
    <w:rsid w:val="004948C8"/>
    <w:rsid w:val="00505769"/>
    <w:rsid w:val="00523AD4"/>
    <w:rsid w:val="005D756D"/>
    <w:rsid w:val="005F519C"/>
    <w:rsid w:val="00604A5B"/>
    <w:rsid w:val="006A78BF"/>
    <w:rsid w:val="006C52F0"/>
    <w:rsid w:val="00745286"/>
    <w:rsid w:val="00755270"/>
    <w:rsid w:val="007D4598"/>
    <w:rsid w:val="007D797C"/>
    <w:rsid w:val="00806FF1"/>
    <w:rsid w:val="008C7E2E"/>
    <w:rsid w:val="00926F71"/>
    <w:rsid w:val="00957FB4"/>
    <w:rsid w:val="00973C32"/>
    <w:rsid w:val="009D5F78"/>
    <w:rsid w:val="00A53280"/>
    <w:rsid w:val="00AF4183"/>
    <w:rsid w:val="00B83308"/>
    <w:rsid w:val="00BD2D45"/>
    <w:rsid w:val="00BF0460"/>
    <w:rsid w:val="00C17563"/>
    <w:rsid w:val="00C9297B"/>
    <w:rsid w:val="00CD2BDB"/>
    <w:rsid w:val="00D05A1A"/>
    <w:rsid w:val="00D06466"/>
    <w:rsid w:val="00D17496"/>
    <w:rsid w:val="00DF421B"/>
    <w:rsid w:val="00E130F4"/>
    <w:rsid w:val="00E36AFF"/>
    <w:rsid w:val="00E3711B"/>
    <w:rsid w:val="00EC12E1"/>
    <w:rsid w:val="00F2464D"/>
    <w:rsid w:val="00F77988"/>
    <w:rsid w:val="00FC65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183"/>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E36AFF"/>
    <w:pPr>
      <w:spacing w:before="100" w:beforeAutospacing="1" w:after="100" w:afterAutospacing="1"/>
      <w:outlineLvl w:val="1"/>
    </w:pPr>
    <w:rPr>
      <w:b/>
      <w:bCs/>
      <w:color w:val="000000" w:themeColor="text1"/>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36AFF"/>
    <w:rPr>
      <w:rFonts w:ascii="Times New Roman" w:eastAsia="Times New Roman" w:hAnsi="Times New Roman" w:cs="Times New Roman"/>
      <w:b/>
      <w:bCs/>
      <w:sz w:val="36"/>
      <w:szCs w:val="36"/>
    </w:rPr>
  </w:style>
  <w:style w:type="character" w:styleId="Strong">
    <w:name w:val="Strong"/>
    <w:basedOn w:val="DefaultParagraphFont"/>
    <w:uiPriority w:val="22"/>
    <w:qFormat/>
    <w:rsid w:val="00E36AFF"/>
    <w:rPr>
      <w:b/>
      <w:bCs/>
    </w:rPr>
  </w:style>
  <w:style w:type="character" w:styleId="Emphasis">
    <w:name w:val="Emphasis"/>
    <w:basedOn w:val="DefaultParagraphFont"/>
    <w:uiPriority w:val="20"/>
    <w:qFormat/>
    <w:rsid w:val="00E36AFF"/>
    <w:rPr>
      <w:i/>
      <w:iCs/>
    </w:rPr>
  </w:style>
  <w:style w:type="paragraph" w:styleId="NoSpacing">
    <w:name w:val="No Spacing"/>
    <w:uiPriority w:val="1"/>
    <w:qFormat/>
    <w:rsid w:val="00E36AFF"/>
    <w:pPr>
      <w:spacing w:after="0" w:line="240" w:lineRule="auto"/>
    </w:pPr>
    <w:rPr>
      <w:rFonts w:ascii="Times New Roman" w:hAnsi="Times New Roman"/>
      <w:color w:val="000000" w:themeColor="text1"/>
      <w:sz w:val="24"/>
    </w:rPr>
  </w:style>
  <w:style w:type="paragraph" w:styleId="FootnoteText">
    <w:name w:val="footnote text"/>
    <w:basedOn w:val="Normal"/>
    <w:link w:val="FootnoteTextChar"/>
    <w:uiPriority w:val="99"/>
    <w:semiHidden/>
    <w:unhideWhenUsed/>
    <w:rsid w:val="00194B7B"/>
    <w:rPr>
      <w:sz w:val="20"/>
      <w:szCs w:val="20"/>
    </w:rPr>
  </w:style>
  <w:style w:type="character" w:customStyle="1" w:styleId="FootnoteTextChar">
    <w:name w:val="Footnote Text Char"/>
    <w:basedOn w:val="DefaultParagraphFont"/>
    <w:link w:val="FootnoteText"/>
    <w:uiPriority w:val="99"/>
    <w:semiHidden/>
    <w:rsid w:val="00194B7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94B7B"/>
    <w:rPr>
      <w:vertAlign w:val="superscript"/>
    </w:rPr>
  </w:style>
  <w:style w:type="paragraph" w:styleId="Header">
    <w:name w:val="header"/>
    <w:basedOn w:val="Normal"/>
    <w:link w:val="HeaderChar"/>
    <w:uiPriority w:val="99"/>
    <w:unhideWhenUsed/>
    <w:rsid w:val="004948C8"/>
    <w:pPr>
      <w:tabs>
        <w:tab w:val="center" w:pos="4680"/>
        <w:tab w:val="right" w:pos="9360"/>
      </w:tabs>
    </w:pPr>
  </w:style>
  <w:style w:type="character" w:customStyle="1" w:styleId="HeaderChar">
    <w:name w:val="Header Char"/>
    <w:basedOn w:val="DefaultParagraphFont"/>
    <w:link w:val="Header"/>
    <w:uiPriority w:val="99"/>
    <w:rsid w:val="004948C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948C8"/>
    <w:pPr>
      <w:tabs>
        <w:tab w:val="center" w:pos="4680"/>
        <w:tab w:val="right" w:pos="9360"/>
      </w:tabs>
    </w:pPr>
  </w:style>
  <w:style w:type="character" w:customStyle="1" w:styleId="FooterChar">
    <w:name w:val="Footer Char"/>
    <w:basedOn w:val="DefaultParagraphFont"/>
    <w:link w:val="Footer"/>
    <w:uiPriority w:val="99"/>
    <w:rsid w:val="004948C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F421B"/>
    <w:rPr>
      <w:rFonts w:ascii="Tahoma" w:hAnsi="Tahoma" w:cs="Tahoma"/>
      <w:sz w:val="16"/>
      <w:szCs w:val="16"/>
    </w:rPr>
  </w:style>
  <w:style w:type="character" w:customStyle="1" w:styleId="BalloonTextChar">
    <w:name w:val="Balloon Text Char"/>
    <w:basedOn w:val="DefaultParagraphFont"/>
    <w:link w:val="BalloonText"/>
    <w:uiPriority w:val="99"/>
    <w:semiHidden/>
    <w:rsid w:val="00DF421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183"/>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E36AFF"/>
    <w:pPr>
      <w:spacing w:before="100" w:beforeAutospacing="1" w:after="100" w:afterAutospacing="1"/>
      <w:outlineLvl w:val="1"/>
    </w:pPr>
    <w:rPr>
      <w:b/>
      <w:bCs/>
      <w:color w:val="000000" w:themeColor="text1"/>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36AFF"/>
    <w:rPr>
      <w:rFonts w:ascii="Times New Roman" w:eastAsia="Times New Roman" w:hAnsi="Times New Roman" w:cs="Times New Roman"/>
      <w:b/>
      <w:bCs/>
      <w:sz w:val="36"/>
      <w:szCs w:val="36"/>
    </w:rPr>
  </w:style>
  <w:style w:type="character" w:styleId="Strong">
    <w:name w:val="Strong"/>
    <w:basedOn w:val="DefaultParagraphFont"/>
    <w:uiPriority w:val="22"/>
    <w:qFormat/>
    <w:rsid w:val="00E36AFF"/>
    <w:rPr>
      <w:b/>
      <w:bCs/>
    </w:rPr>
  </w:style>
  <w:style w:type="character" w:styleId="Emphasis">
    <w:name w:val="Emphasis"/>
    <w:basedOn w:val="DefaultParagraphFont"/>
    <w:uiPriority w:val="20"/>
    <w:qFormat/>
    <w:rsid w:val="00E36AFF"/>
    <w:rPr>
      <w:i/>
      <w:iCs/>
    </w:rPr>
  </w:style>
  <w:style w:type="paragraph" w:styleId="NoSpacing">
    <w:name w:val="No Spacing"/>
    <w:uiPriority w:val="1"/>
    <w:qFormat/>
    <w:rsid w:val="00E36AFF"/>
    <w:pPr>
      <w:spacing w:after="0" w:line="240" w:lineRule="auto"/>
    </w:pPr>
    <w:rPr>
      <w:rFonts w:ascii="Times New Roman" w:hAnsi="Times New Roman"/>
      <w:color w:val="000000" w:themeColor="text1"/>
      <w:sz w:val="24"/>
    </w:rPr>
  </w:style>
  <w:style w:type="paragraph" w:styleId="FootnoteText">
    <w:name w:val="footnote text"/>
    <w:basedOn w:val="Normal"/>
    <w:link w:val="FootnoteTextChar"/>
    <w:uiPriority w:val="99"/>
    <w:semiHidden/>
    <w:unhideWhenUsed/>
    <w:rsid w:val="00194B7B"/>
    <w:rPr>
      <w:sz w:val="20"/>
      <w:szCs w:val="20"/>
    </w:rPr>
  </w:style>
  <w:style w:type="character" w:customStyle="1" w:styleId="FootnoteTextChar">
    <w:name w:val="Footnote Text Char"/>
    <w:basedOn w:val="DefaultParagraphFont"/>
    <w:link w:val="FootnoteText"/>
    <w:uiPriority w:val="99"/>
    <w:semiHidden/>
    <w:rsid w:val="00194B7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94B7B"/>
    <w:rPr>
      <w:vertAlign w:val="superscript"/>
    </w:rPr>
  </w:style>
  <w:style w:type="paragraph" w:styleId="Header">
    <w:name w:val="header"/>
    <w:basedOn w:val="Normal"/>
    <w:link w:val="HeaderChar"/>
    <w:uiPriority w:val="99"/>
    <w:unhideWhenUsed/>
    <w:rsid w:val="004948C8"/>
    <w:pPr>
      <w:tabs>
        <w:tab w:val="center" w:pos="4680"/>
        <w:tab w:val="right" w:pos="9360"/>
      </w:tabs>
    </w:pPr>
  </w:style>
  <w:style w:type="character" w:customStyle="1" w:styleId="HeaderChar">
    <w:name w:val="Header Char"/>
    <w:basedOn w:val="DefaultParagraphFont"/>
    <w:link w:val="Header"/>
    <w:uiPriority w:val="99"/>
    <w:rsid w:val="004948C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948C8"/>
    <w:pPr>
      <w:tabs>
        <w:tab w:val="center" w:pos="4680"/>
        <w:tab w:val="right" w:pos="9360"/>
      </w:tabs>
    </w:pPr>
  </w:style>
  <w:style w:type="character" w:customStyle="1" w:styleId="FooterChar">
    <w:name w:val="Footer Char"/>
    <w:basedOn w:val="DefaultParagraphFont"/>
    <w:link w:val="Footer"/>
    <w:uiPriority w:val="99"/>
    <w:rsid w:val="004948C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F421B"/>
    <w:rPr>
      <w:rFonts w:ascii="Tahoma" w:hAnsi="Tahoma" w:cs="Tahoma"/>
      <w:sz w:val="16"/>
      <w:szCs w:val="16"/>
    </w:rPr>
  </w:style>
  <w:style w:type="character" w:customStyle="1" w:styleId="BalloonTextChar">
    <w:name w:val="Balloon Text Char"/>
    <w:basedOn w:val="DefaultParagraphFont"/>
    <w:link w:val="BalloonText"/>
    <w:uiPriority w:val="99"/>
    <w:semiHidden/>
    <w:rsid w:val="00DF421B"/>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8931776">
      <w:bodyDiv w:val="1"/>
      <w:marLeft w:val="0"/>
      <w:marRight w:val="0"/>
      <w:marTop w:val="0"/>
      <w:marBottom w:val="0"/>
      <w:divBdr>
        <w:top w:val="none" w:sz="0" w:space="0" w:color="auto"/>
        <w:left w:val="none" w:sz="0" w:space="0" w:color="auto"/>
        <w:bottom w:val="none" w:sz="0" w:space="0" w:color="auto"/>
        <w:right w:val="none" w:sz="0" w:space="0" w:color="auto"/>
      </w:divBdr>
    </w:div>
    <w:div w:id="1048459658">
      <w:bodyDiv w:val="1"/>
      <w:marLeft w:val="0"/>
      <w:marRight w:val="0"/>
      <w:marTop w:val="0"/>
      <w:marBottom w:val="0"/>
      <w:divBdr>
        <w:top w:val="none" w:sz="0" w:space="0" w:color="auto"/>
        <w:left w:val="none" w:sz="0" w:space="0" w:color="auto"/>
        <w:bottom w:val="none" w:sz="0" w:space="0" w:color="auto"/>
        <w:right w:val="none" w:sz="0" w:space="0" w:color="auto"/>
      </w:divBdr>
      <w:divsChild>
        <w:div w:id="1071587317">
          <w:marLeft w:val="0"/>
          <w:marRight w:val="0"/>
          <w:marTop w:val="0"/>
          <w:marBottom w:val="0"/>
          <w:divBdr>
            <w:top w:val="none" w:sz="0" w:space="0" w:color="auto"/>
            <w:left w:val="none" w:sz="0" w:space="0" w:color="auto"/>
            <w:bottom w:val="none" w:sz="0" w:space="0" w:color="auto"/>
            <w:right w:val="none" w:sz="0" w:space="0" w:color="auto"/>
          </w:divBdr>
          <w:divsChild>
            <w:div w:id="433749689">
              <w:marLeft w:val="0"/>
              <w:marRight w:val="0"/>
              <w:marTop w:val="0"/>
              <w:marBottom w:val="0"/>
              <w:divBdr>
                <w:top w:val="none" w:sz="0" w:space="0" w:color="auto"/>
                <w:left w:val="none" w:sz="0" w:space="0" w:color="auto"/>
                <w:bottom w:val="none" w:sz="0" w:space="0" w:color="auto"/>
                <w:right w:val="none" w:sz="0" w:space="0" w:color="auto"/>
              </w:divBdr>
              <w:divsChild>
                <w:div w:id="1676882131">
                  <w:marLeft w:val="0"/>
                  <w:marRight w:val="0"/>
                  <w:marTop w:val="0"/>
                  <w:marBottom w:val="0"/>
                  <w:divBdr>
                    <w:top w:val="none" w:sz="0" w:space="0" w:color="auto"/>
                    <w:left w:val="none" w:sz="0" w:space="0" w:color="auto"/>
                    <w:bottom w:val="none" w:sz="0" w:space="0" w:color="auto"/>
                    <w:right w:val="none" w:sz="0" w:space="0" w:color="auto"/>
                  </w:divBdr>
                  <w:divsChild>
                    <w:div w:id="385881776">
                      <w:marLeft w:val="0"/>
                      <w:marRight w:val="0"/>
                      <w:marTop w:val="0"/>
                      <w:marBottom w:val="0"/>
                      <w:divBdr>
                        <w:top w:val="none" w:sz="0" w:space="0" w:color="auto"/>
                        <w:left w:val="none" w:sz="0" w:space="0" w:color="auto"/>
                        <w:bottom w:val="none" w:sz="0" w:space="0" w:color="auto"/>
                        <w:right w:val="none" w:sz="0" w:space="0" w:color="auto"/>
                      </w:divBdr>
                      <w:divsChild>
                        <w:div w:id="596788676">
                          <w:marLeft w:val="0"/>
                          <w:marRight w:val="0"/>
                          <w:marTop w:val="0"/>
                          <w:marBottom w:val="0"/>
                          <w:divBdr>
                            <w:top w:val="none" w:sz="0" w:space="0" w:color="auto"/>
                            <w:left w:val="none" w:sz="0" w:space="0" w:color="auto"/>
                            <w:bottom w:val="none" w:sz="0" w:space="0" w:color="auto"/>
                            <w:right w:val="none" w:sz="0" w:space="0" w:color="auto"/>
                          </w:divBdr>
                          <w:divsChild>
                            <w:div w:id="5834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713196">
      <w:bodyDiv w:val="1"/>
      <w:marLeft w:val="0"/>
      <w:marRight w:val="0"/>
      <w:marTop w:val="0"/>
      <w:marBottom w:val="0"/>
      <w:divBdr>
        <w:top w:val="none" w:sz="0" w:space="0" w:color="auto"/>
        <w:left w:val="none" w:sz="0" w:space="0" w:color="auto"/>
        <w:bottom w:val="none" w:sz="0" w:space="0" w:color="auto"/>
        <w:right w:val="none" w:sz="0" w:space="0" w:color="auto"/>
      </w:divBdr>
    </w:div>
    <w:div w:id="2093236702">
      <w:bodyDiv w:val="1"/>
      <w:marLeft w:val="0"/>
      <w:marRight w:val="0"/>
      <w:marTop w:val="0"/>
      <w:marBottom w:val="0"/>
      <w:divBdr>
        <w:top w:val="none" w:sz="0" w:space="0" w:color="auto"/>
        <w:left w:val="none" w:sz="0" w:space="0" w:color="auto"/>
        <w:bottom w:val="none" w:sz="0" w:space="0" w:color="auto"/>
        <w:right w:val="none" w:sz="0" w:space="0" w:color="auto"/>
      </w:divBdr>
    </w:div>
    <w:div w:id="2104761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1387</Words>
  <Characters>7910</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9279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PastarnackL</dc:creator>
  <cp:lastModifiedBy>Windows User</cp:lastModifiedBy>
  <cp:revision>2</cp:revision>
  <cp:lastPrinted>2011-05-03T21:48:00Z</cp:lastPrinted>
  <dcterms:created xsi:type="dcterms:W3CDTF">2011-09-23T17:01:00Z</dcterms:created>
  <dcterms:modified xsi:type="dcterms:W3CDTF">2011-09-23T17:01:00Z</dcterms:modified>
</cp:coreProperties>
</file>